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ATA/498/2017 vom 2. Mai 2017</w:t>
      </w:r>
    </w:p>
    <w:p>
      <w:r>
        <w:t>GE Cour de justice, 2017-05-02, FR</w:t>
      </w:r>
    </w:p>
    <w:p>
      <w:r>
        <w:rPr>
          <w:b/>
        </w:rPr>
        <w:t xml:space="preserve">Quelle: </w:t>
      </w:r>
      <w:r>
        <w:t>https://mcp.opencaselaw.ch/entscheid/ge_gerichte_ATA_498_2017</w:t>
      </w:r>
    </w:p>
    <w:p>
      <w:r>
        <w:t>FR: GE_GERICHTE ATA/498/2017 du 2 mai 2017</w:t>
      </w:r>
    </w:p>
    <w:p>
      <w:r>
        <w:t>IT: GE_GERICHTE ATA/498/2017 del 2 maggio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10 al. 1 LNav, l’amarrage et le dépôt de bateaux dans les eaux genevoises et sur le domaine public, le long des rives, sont subordonnés à une autorisation « à bien plaire », personnelle et intransmissible. Ces autorisations ne sont délivrées que contre paiement d’un émolument administratif et d’une redevance annuelle (art. 11 al. 1 LNav).</w:t>
      </w:r>
    </w:p>
    <w:p>
      <w:r>
        <w:t>L’art 16 al. 1 LNav prévoit que le défaut de paiement de la redevance annuelle entraîne de plein droit la caducité de l’autorisation.</w:t>
      </w:r>
    </w:p>
    <w:p>
      <w:r>
        <w:rPr>
          <w:b/>
        </w:rPr>
        <w:t>E. 3</w:t>
      </w:r>
    </w:p>
    <w:p>
      <w:r>
        <w:t>D’une manière générale, l’autorité doit respecter le principe de la proportionnalité, garanti par l’art. 5 al. 2 de la Constitution fédérale de la Confédération suisse du 18 avril 1999 (Cst. - RS 101). Ce dernier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rPr>
          <w:b/>
        </w:rPr>
        <w:t>E. 4</w:t>
      </w:r>
    </w:p>
    <w:p>
      <w:r>
        <w:t>En l’espèce, le recourant, malgré son devoir de collaboration imposé par l’art. 22 LPA, n’a fourni aucune explication au sujet des raisons qui l’ont empêché de s’acquitter de la redevance dans le délai imparti par la capitainerie, si ce n’est en exposant de manière peu crédible ne pas avoir reçu la facture ou les deux courriers de rappel adressés pourtant à son adresse. Il a affirmé dans son recours qu’il allait s’acquitter du montant réclamé, sans toutefois apporter la preuve de ce paiement. Dans ces circonstances, la décision de la capitainerie qui respecte le</w:t>
      </w:r>
    </w:p>
    <w:p>
      <w:r>
        <w:t>- 4/5 - A/1555/2016 texte de la loi sera confirmée, aucun élément n’étant à disposition de la chambre administrative qui permette d’en évaluer la proportionnalité.</w:t>
      </w:r>
    </w:p>
    <w:p>
      <w:r>
        <w:t>Le recours sera rejeté.</w:t>
      </w:r>
    </w:p>
    <w:p>
      <w:r>
        <w:rPr>
          <w:b/>
        </w:rPr>
        <w:t>E. 5</w:t>
      </w:r>
    </w:p>
    <w:p>
      <w:r>
        <w:t>Vu l’issue du recours, un émolument de CHF 250.- sera mis à la charge du recourant (art. 87 al. 1 LPA). Aucune indemnité ne sera allouée en l’absence de conclusions dans ce sens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