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ATA/496/2018 vom 22. Mai 2018</w:t>
      </w:r>
    </w:p>
    <w:p>
      <w:r>
        <w:t>GE Cour de justice, 2018-05-22, FR</w:t>
      </w:r>
    </w:p>
    <w:p>
      <w:r>
        <w:rPr>
          <w:b/>
        </w:rPr>
        <w:t xml:space="preserve">Quelle: </w:t>
      </w:r>
      <w:r>
        <w:t>https://mcp.opencaselaw.ch/entscheid/ge_gerichte_ATA_496_2018</w:t>
      </w:r>
    </w:p>
    <w:p>
      <w:r>
        <w:t>FR: GE_GERICHTE ATA/496/2018 du 22 mai 2018</w:t>
      </w:r>
    </w:p>
    <w:p>
      <w:r>
        <w:t>IT: GE_GERICHTE ATA/496/2018 del 22 maggio 2018</w:t>
      </w:r>
    </w:p>
    <w:p>
      <w:pPr>
        <w:pStyle w:val="Heading2"/>
      </w:pPr>
      <w:r>
        <w:t>Erwägungen</w:t>
      </w:r>
    </w:p>
    <w:p>
      <w:r>
        <w:rPr>
          <w:b/>
        </w:rPr>
        <w:t>E. 12</w:t>
      </w:r>
    </w:p>
    <w:p>
      <w:r>
        <w:t>septembre 1985 - LPA - E 5 10). 2) a. En tant que condition de recevabilité, la qualité pour recourir définit le cercle des personnes à qui est reconnue la faculté de contester un acte administratif. Selon l’art. 60 al. 1 LPA, ont qualité pour recourir non seulement</w:t>
      </w:r>
    </w:p>
    <w:p>
      <w:r>
        <w:t>- 3/5 - A/3787/2017 les parties à la procédure qui a abouti à la décision attaquée (let. a), mais également toute personne qui est touchée directement par une décision et a un intérêt personnel digne de protection à ce que l’acte soit annulé ou modifié (let. b).</w:t>
      </w:r>
    </w:p>
    <w:p>
      <w:r>
        <w:t>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insuffisant (ATA/805/2013 du 10 décembre 2013).</w:t>
      </w:r>
    </w:p>
    <w:p>
      <w:r>
        <w:t>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w:t>
      </w:r>
    </w:p>
    <w:p>
      <w:r>
        <w:t>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w:t>
      </w:r>
    </w:p>
    <w:p>
      <w:r>
        <w:t>Ainsi, la condition de l’intérêt actuel fait défaut lorsque, par exemple, la décision ou la loi est révoquée ou annulée en cours d’instance (ATF 111 Ib 182 consid. 2 ; ATA/124/2005 du 8 mars 2005) ou que la décision attaquée a été exécutée et a sorti tous ses effets (ATF 125 I 394 consid. 4 ; ATA/610/2017 du 20 mai 2017 ; ATA/193/2013 du 26 mars 2013). De cette manière, les tribunaux sont assurés de trancher uniquement des questions concrètes et non de prendre des décisions à caractère théorique, ce qui répond à un souci d’économie de procédure (ATF 136 I 274 consid. 1.3 ; arrêt du Tribunal fédéral 1C_495/2014 du 23 février 2015 consid. 1.2).</w:t>
      </w:r>
    </w:p>
    <w:p>
      <w:r>
        <w:t>- 4/5 - A/3787/2017 3)</w:t>
      </w:r>
    </w:p>
    <w:p>
      <w:r>
        <w:t>En l’espèce, la décision querellée est le refus du DETA de récuser des membres de son personnel intervenus dans le cadre du processus de résiliation des rapports de service le liant à la recourante.</w:t>
      </w:r>
    </w:p>
    <w:p>
      <w:r>
        <w:t>Ceux-ci ont pris fin le 31 mars 2018, suite à la démission donnée par la recourante et acceptée par son employeur, au bénéfice d’une retraite anticipée avec rente-pont dès le 1er avril 2018. La procédure à laquelle participaient les personnes dont la recourante demandait la récusation est de fait terminée et ne reprendra pas. Elle ne peut donc se prévaloir d’un intérêt digne de protection à l’annulation de la décision attaquée.</w:t>
      </w:r>
    </w:p>
    <w:p>
      <w:r>
        <w:t>Dans ces circonstances, le recours doit être déclaré irrecevable. 4)</w:t>
      </w:r>
    </w:p>
    <w:p>
      <w:r>
        <w:t>Vu l’issue du litige, aucun émolument ne sera perçu (art. 87 al.1 LPA) et aucun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