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ATA/495/2017 vom 2. Mai 2017</w:t>
      </w:r>
    </w:p>
    <w:p>
      <w:r>
        <w:t>GE Cour de justice, 2017-05-02, FR</w:t>
      </w:r>
    </w:p>
    <w:p>
      <w:r>
        <w:rPr>
          <w:b/>
        </w:rPr>
        <w:t xml:space="preserve">Quelle: </w:t>
      </w:r>
      <w:r>
        <w:t>https://mcp.opencaselaw.ch/entscheid/ge_gerichte_ATA_495_2017</w:t>
      </w:r>
    </w:p>
    <w:p>
      <w:r>
        <w:t>FR: GE_GERICHTE ATA/495/2017 du 2 mai 2017</w:t>
      </w:r>
    </w:p>
    <w:p>
      <w:r>
        <w:t>IT: GE_GERICHTE ATA/495/2017 del 2 maggio 2017</w:t>
      </w:r>
    </w:p>
    <w:p>
      <w:pPr>
        <w:pStyle w:val="Heading2"/>
      </w:pPr>
      <w:r>
        <w:t>Regeste</w:t>
      </w:r>
    </w:p>
    <w:p>
      <w:r>
        <w:t>Résumé: Confirmation de la décision de refus d'octroi d'autorisation d'établissement au titre du regroupement familial de deux enfants auprès de leur père. Pas de raisons familiales majeures permettant de justifier une autorisation de séjour car pas de réel changement des circonstances dans la prise en charge des enfants en Macédoine. Malgré le prétendu abandon de la mère, qui n'est pas totalement prouvé, les enfants ne seraient pas livrés à eux-mêmes en Macédoine car plusieurs membres de leur famille y vive. Le fait que les enfants se trouvent déjà en Suisse ne change rien au risque d'encourager la politique du fait accompli.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3</w:t>
      </w:r>
    </w:p>
    <w:p>
      <w:r>
        <w:t>Le recourant conclut à l’octroi d’une autorisation d'établissement en faveur de ses enfants B______ et C______ au titre du regroupement familial.</w:t>
      </w:r>
    </w:p>
    <w:p>
      <w:r>
        <w:rPr>
          <w:b/>
        </w:rPr>
        <w:t>E. 4</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Macédoine.</w:t>
      </w:r>
    </w:p>
    <w:p>
      <w:r>
        <w:t>- 12/21 - A/4153/2015</w:t>
      </w:r>
    </w:p>
    <w:p>
      <w:r>
        <w:t>b. À teneur de la LEtr, le conjoint étranger d’une personne titulaire d’une autorisation d’établissement ainsi que ses enfants célibataires étrangers de moins de dix-huit ans ont droit à l’octroi d’une autorisation de séjour en Suisse à condition qu’ils vivent en ménage commun avec celle-ci (art. 43 al. 1 LEtr). Les enfants de moins de douze ans ont droit à l’octroi d’une autorisation d’établissement (art. 43 al. 3 LEtr).</w:t>
      </w:r>
    </w:p>
    <w:p>
      <w:r>
        <w:t>c. En vertu de l'art. 47 LEtr, le regroupement familial doit être demandé dans les cinq ans. Pour les enfants de plus de douze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quatorze ans sont entendus (al. 4).</w:t>
      </w:r>
    </w:p>
    <w:p>
      <w:r>
        <w:rPr>
          <w:b/>
        </w:rPr>
        <w:t>E. 5</w:t>
      </w:r>
    </w:p>
    <w:p>
      <w:r>
        <w:t>En l'espèce, il apparaît que le délai prévu par l’art. 47 al. 1 à 3 LEtr pour demander le regroupement familial a été dépassé, ce qui n'est d'ailleurs pas contesté par le recourant. Le regroupement familial ne peut donc être autorisé que pour des raisons familiales majeures au sens de l'art. 47 al. 4 LEtr.</w:t>
      </w:r>
    </w:p>
    <w:p>
      <w:r>
        <w:rPr>
          <w:b/>
        </w:rPr>
        <w:t>E. 6</w:t>
      </w:r>
    </w:p>
    <w:p>
      <w:r>
        <w:t>a. Aux termes de l’art. 75 OASA, des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6 mars 2017, n. 6.10.4 ; arrêts du Tribunal fédéral 2C_897/2013 du 16 avril 2014 ; 2C_1198/2012 du 26 mars 2013 consid. 4.2 ; 2C_555/2012 du 19 novembre 2012 consid. 2.3).</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w:t>
      </w:r>
    </w:p>
    <w:p>
      <w:r>
        <w:t>- 13/21 - A/4153/2015 apparaître sérieux et solidement étayés (arrêts du Tribunal fédéral 2C_473/2014 précité consid. 4.3 ; 2C_1198/2012 précité consid. 4.2 ; 2C_132/2012 du 19 septembre 2012 consid. 2.3.1).</w:t>
      </w:r>
    </w:p>
    <w:p>
      <w:r>
        <w:t>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Le risque est en effet que le parent résidant en Suisse utilise les dispositions de la LEtr en matière de regroupement familial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(ATF 125 II 585 consid. 2a ; arrêt du Tribunal fédéral 2C_132/2011 précité consid. 4).</w:t>
      </w:r>
    </w:p>
    <w:p>
      <w:r>
        <w:t>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w:t>
      </w:r>
    </w:p>
    <w:p>
      <w:r>
        <w:t>- 14/21 - A/4153/2015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w:t>
      </w:r>
    </w:p>
    <w:p>
      <w:r>
        <w:t>b. Le regroupement familial partiel suppose également de tenir compte de l'intérêt supérieur de l'enfant, comme l'exige l'art. 3 par.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w:t>
      </w:r>
    </w:p>
    <w:p>
      <w:r>
        <w:t>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w:t>
      </w:r>
    </w:p>
    <w:p>
      <w:r>
        <w:t>c.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2C_1013/2013 du 17 avril 2014 consid. 3.1).</w:t>
      </w:r>
    </w:p>
    <w:p>
      <w:r>
        <w:t>Aux termes de l'art. 8 CEDH, toute personne a notamment droit au respect de sa vie privée et familiale. Cette disposition ne confère cependant pas un droit à</w:t>
      </w:r>
    </w:p>
    <w:p>
      <w:r>
        <w:t>- 15/21 - A/4153/2015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2C_793/2011 du 22 février 2012 consid. 2.1; 2C_553/2011 du 4 novembre 2011 consid. 2.1 et les références citées).</w:t>
      </w:r>
    </w:p>
    <w:p>
      <w:r>
        <w:t>La protection accordée par l'art. 8 CEDH suppose que la relation avec l'enfant – qui doit être étroite et effective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w:t>
      </w:r>
    </w:p>
    <w:p>
      <w:r>
        <w:rPr>
          <w:b/>
        </w:rPr>
        <w:t>E. 7</w:t>
      </w:r>
    </w:p>
    <w:p>
      <w:r>
        <w:t>En l'espèce, M. A______ a exposé à l'appui de sa demande de regroupement familial en faveur de B______ et C______ qu'il avait dû prendre ses enfants avec lui en Suisse, leur mère, Mme D______, n'étant pas en mesure de subvenir financièrement à leurs besoins. Il a allégué que celle-ci, ayant l'intention de refaire sa vie, ne souhaitait plus s'occuper de leurs enfants et les auraient abandonnés en 2013 chez les grands-parents paternels, lesquels étaient trop âgés pour s'en occuper. Dans son audition, le recourant a toutefois indiqué que Mme D______ l'avait contacté en novembre 2013 pour lui dire qu'elle n'avait plus les moyens financiers nécessaires pour s'occuper des enfants et que, suite à ses explications, il avait décidé de les prendre.</w:t>
      </w:r>
    </w:p>
    <w:p>
      <w:r>
        <w:t>À titre préalable, et comme le relève à juste titre le TAPI, il apparaît que M. A______ dispose conjointement avec la mère des enfants, avec laquelle il ne s'est jamais marié, de l'autorité parentale et du droit de garde sur B______ et C______. La mère des enfants a par ailleurs autorisé leur venue en Suisse auprès de leur père. Par ailleurs, les enfants, âgés respectivement de 11 ans et 7 ans au moment du dépôt de la demande de regroupement familial, n'étaient alors clairement pas des adolescents, pour lesquels les conditions permettant d'autoriser un regroupement familial hors délai sont plus strictes encore.</w:t>
      </w:r>
    </w:p>
    <w:p>
      <w:r>
        <w:t>En revanche, à teneur du dossier, il n’est pas établi qu'un réel changement important de circonstances se soit produit concernant la prise en charge des enfants en Macédoine. En effet, par acte notarié du 21 octobre 2013, Mme D______ a indiqué qu'elle n'avait pas « de conditions » de prendre soin et de</w:t>
      </w:r>
    </w:p>
    <w:p>
      <w:r>
        <w:t>- 16/21 - A/4153/2015 s'occuper de ses enfants et qu'elle était d'accord pour qu'ils puissent vivre avec leur père, lequel leur apporterait support, protection, éducation et scolarisation. Il apparaît que la venue des enfants en Suisse relevait ainsi principalement d'une volonté de leur apporter de meilleures perspectives financières et éducatives. S'agissant des projets de remariage invoqués, selon M. A______, par Mme D______ en 2013 pour « abandonner » ses enfants, rien ne permet de prouver leur véracité. D'ailleurs, M. A______ a indiqué lors de son audition qu'il ne savait pas si Mme D______ s'était remariée et rien au dossier ne permet de considérer que tel est le cas. En effet, il n’a pas été mentionné que la mère des enfants aurait évoqué un mariage ou un nouveau compagnon ni lors des vacances d’été, ni lors de sa visite en décembre 2016.</w:t>
      </w:r>
    </w:p>
    <w:p>
      <w:r>
        <w:t>Par ailleurs, si la recherche de solution alternative pour la prise en charge d'enfants mineurs dans le pays d'origine doit être examinée avec beaucoup de rigueur lorsque ceux-ci sont proches de la majorité, il ne doit pas pour autant y être renoncé s'agissant de jeunes enfants. Lors de l'audience de comparution personnelle du 30 mars 2017, M. A______ a indiqué que ses parents, son frère et ses trois sœurs vivaient en Macédoine. Vivaient également en Macédoine la mère de B______ et C______, Mme D______, ainsi que ses parents et l'un de ses frères. À teneur des explications de M. A______, les domiciles des grands-parents respectifs sont distants d'environ 15 km. Ainsi, il existait incontestablement une possibilité de prise en charge alternative des enfants dans leur pays d'origine, avec l'aide économique de leur père au besoin. À cet égard, il sera relevé que les enfants ont d'ailleurs vécu plusieurs années avec leurs grands-parents maternels, lesquels les hébergeaient eux-mêmes ainsi que leur mère. De plus, ils ont également déjà séjourné, à teneur des écritures de M. A______ à l'OCPM, plusieurs jours, voire plusieurs semaines, chez leurs grands-parents paternels, chez qui ils ont d'ailleurs passé toutes les vacances d'été 2016 en compagnie de leur belle-mère. S'il est vrai que ces derniers sont âgés de 82 ans, respectivement 72 ans, et souffrent de problèmes d'hypertension et de tachycardie, cela ne signifie pas qu'ils ne pourraient pas, dans une mesure limitée, prendre soin de leurs petits- enfants. Il n'apparaît ainsi pas que les enfants seraient livrés à eux-mêmes en Macédoine, pays dans lequel ils ont toujours vécu et dans lequel ils étaient scolarisés jusqu'à leur arrivée en Suisse en novembre 2013.</w:t>
      </w:r>
    </w:p>
    <w:p>
      <w:r>
        <w:t>De surcroît, la jurisprudence est très stricte. Le seul fait de posséder encore de la famille sur place implique quasiment un refus du regroupement familial ultérieur. Un examen minutieux d’une solution de prise en charge alternative doit être effectué. Or, la venue en Suisse, en 2013, des enfants n’a manifestement pas permis cet examen. Il en découle que les enfants se trouvent sur territoire helvétique depuis trois ans environ où ils ont créé des attaches et notamment y ont été scolarisés. Cette situation est toutefois contraire à la législation qui impose d’attendre à l’étranger le résultat de la demande de regroupement familial. Même s'il ne l'invoque pas, le recourant ne peut déduire aucun droit de ce que ses enfants</w:t>
      </w:r>
    </w:p>
    <w:p>
      <w:r>
        <w:t>- 17/21 - A/4153/2015 se trouvent déjà en Suisse.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 2C_161/2012 du 1er avril 2013 consid. 1.4.2).</w:t>
      </w:r>
    </w:p>
    <w:p>
      <w:r>
        <w:t>De surcroît, B______ se trouve actuellement scolarisée dans une école de formation préprofessionnelle, réservée aux élèves en difficulté importante d’apprentissage, ce qui laisse à penser que son adaptation au système scolaire suisse n'est pas aisée, quand bien même elle-même et son frère s'expriment très bien en français selon leur père.</w:t>
      </w:r>
    </w:p>
    <w:p>
      <w:r>
        <w:t>Ainsi, le départ de Macédoine des enfants du recourant, alors qu'ils y étaient scolarisés et y vivaient auprès de leur mère, pour rejoindre leur père avec lequel ils n'avaient que peu, respectivement jamais vécu, était manifestement contraire à la législation suisse applicable, une prise en charge alternative étant au surplus envisageable dans leur pays d'origine.</w:t>
      </w:r>
    </w:p>
    <w:p>
      <w:r>
        <w:t>Au demeurant, même à suivre complètement l’argumentation du recourant, à savoir que la mère aurait subitement souhaité ne plus s’occuper des enfants, ce que l’attitude peu présente de celle-ci depuis semble confirmer, la rigueur de la jurisprudence précitée ne permettrait pas d’arriver à une autre solution. Compte tenu du nombre de membres de la famille se trouvant en Macédoine, et de l’application, voulue exceptionnelle, de l’art. 47 al. 4 LEtr, la décision de l’OCPM resterait conforme au droit. L’audition de B______, envisagée par la chambre de céans, ne modifierait pas la solution juridique.</w:t>
      </w:r>
    </w:p>
    <w:p>
      <w:r>
        <w:rPr>
          <w:b/>
        </w:rPr>
        <w:t>E. 8</w:t>
      </w:r>
    </w:p>
    <w:p>
      <w:r>
        <w:t>Les recourants ne peuvent pas non plus tirer argument de la CEDH.</w:t>
      </w:r>
    </w:p>
    <w:p>
      <w:r>
        <w:t>Même à considérer comme prouvées les allégations du père selon lesquelles il aurait effectivement entretenu des relations avec ses enfants lorsqu'ils vivaient encore en Macédoine, notamment en leur rendant visite fréquemment, en communiquant par téléphone et via internet, allégations pour lesquelles le recourant a versé de nombreuses pièces pertinentes à la procédure, ainsi qu’en contribuant régulièrement à leur entretien, on ne saurait retenir l'existence d'une relation familiale prépondérante au sens de la jurisprudence stricte relative à l’art. 8 CEDH en la matière, en dépit de la séparation et de la distance.</w:t>
      </w:r>
    </w:p>
    <w:p>
      <w:r>
        <w:t>En effet, d'une part, le recourant, qui a été mis au bénéfice d'une autorisation de séjour en Suisse le 8 mars 2005 suite à son mariage le 17 octobre 2003 avec Mme G______, n'a jamais vécu avec son fils C______, né en septembre 2006. D'autre part, c'est bien Mme D______, et non le recourant, qui a pris en charge de manière effective les enfants jusqu'à leur arrivée en Suisse en 2013, soit notamment pour les questions liées à l'école ou à leur santé.</w:t>
      </w:r>
    </w:p>
    <w:p>
      <w:r>
        <w:t>- 18/21 - A/4153/2015</w:t>
      </w:r>
    </w:p>
    <w:p>
      <w:r>
        <w:t>Pour le surplus, il sera relevé que M. A______ peut continuer d'entretenir des relations avec ses enfants par téléphone et via internet ainsi qu'en se rendant régulièrement en Macédoine, comme il le faisait avant l'arrivée des enfants en Suisse en 2013.</w:t>
      </w:r>
    </w:p>
    <w:p>
      <w:r>
        <w:t>La décision de refus querellée ne viole en conséquence pas la CEDH.</w:t>
      </w:r>
    </w:p>
    <w:p>
      <w:r>
        <w:rPr>
          <w:b/>
        </w:rPr>
        <w:t>E. 9</w:t>
      </w:r>
    </w:p>
    <w:p>
      <w:r>
        <w:t>Enfin, la décision de l'OCPM est également conforme au droit sous l'angle de la CDE, cette dernière n'accordant d'ailleurs aucun droit à une réunification familiale.</w:t>
      </w:r>
    </w:p>
    <w:p>
      <w:r>
        <w:rPr>
          <w:b/>
        </w:rPr>
        <w:t>E. 10</w:t>
      </w:r>
    </w:p>
    <w:p>
      <w:r>
        <w:t>Même la présence, à Genève, d’un frère, avec qui les recourants vivent depuis trois ans, ne peut être déterminante. Les liens que les enfants ont pu développer l’ont été grâce à la présence, non autorisée, des recourants mineurs.</w:t>
      </w:r>
    </w:p>
    <w:p>
      <w:r>
        <w:rPr>
          <w:b/>
        </w:rPr>
        <w:t>E. 11</w:t>
      </w:r>
    </w:p>
    <w:p>
      <w:r>
        <w:t>Au vu de ce qui précède et notamment de l’ampleur de la famille, grands-parents, oncles et tantes, voire mère, qui reste en Macédoine, la condition des raisons familiales majeures au sens de l’art. 47 al. 4 LEtr n’est pas réalisée, de sorte que le regroupement familial sollicité ne peut être admis, ce qui, au regard des principes et des circonstances susmentionnés, est conforme à la LEtr, à la CDE et à la CEDH. Pour ces raisons, l'autorité intimée n'a pas abusé de son pouvoir d'appréciation en refusant au recourant une autorisation d'établissement au titre du regroupement familial pour ses enfants B______ et C______, ce que le TAPI a, à juste titre, confirmé.</w:t>
      </w:r>
    </w:p>
    <w:p>
      <w:r>
        <w:rPr>
          <w:b/>
        </w:rPr>
        <w:t>E. 12</w:t>
      </w:r>
    </w:p>
    <w:p>
      <w:r>
        <w:t>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M. A______ n’allègue pas que le retour de B______ et C______ dans leur pays d’origine serait impossible, illicite ou inexigible au regard de l’art. 83 LEtr et le dossier ne laisse pas apparaître d’éléments qui tendraient à démontrer le contraire. C’est ainsi à bon droit que leur renvoi a été prononcé.</w:t>
      </w:r>
    </w:p>
    <w:p>
      <w:r>
        <w:rPr>
          <w:b/>
        </w:rPr>
        <w:t>E. 13</w:t>
      </w:r>
    </w:p>
    <w:p>
      <w:r>
        <w:t>Le recours doit en conséquence être rejeté.</w:t>
      </w:r>
    </w:p>
    <w:p>
      <w:r>
        <w:t>- 19/21 - A/4153/2015</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