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ATA/492/2013 vom 30. Juli 2013</w:t>
      </w:r>
    </w:p>
    <w:p>
      <w:r>
        <w:t>GE Cour de justice, 2013-07-30, FR</w:t>
      </w:r>
    </w:p>
    <w:p>
      <w:r>
        <w:rPr>
          <w:b/>
        </w:rPr>
        <w:t xml:space="preserve">Quelle: </w:t>
      </w:r>
      <w:r>
        <w:t>https://mcp.opencaselaw.ch/entscheid/ge_gerichte_ATA_492_2013</w:t>
      </w:r>
    </w:p>
    <w:p>
      <w:r>
        <w:t>FR: GE_GERICHTE ATA/492/2013 du 30 juillet 2013</w:t>
      </w:r>
    </w:p>
    <w:p>
      <w:r>
        <w:t>IT: GE_GERICHTE ATA/492/2013 del 30 luglio 2013</w:t>
      </w:r>
    </w:p>
    <w:p>
      <w:pPr>
        <w:pStyle w:val="Heading2"/>
      </w:pPr>
      <w:r>
        <w:t>Erwägungen</w:t>
      </w:r>
    </w:p>
    <w:p>
      <w:r>
        <w:rPr>
          <w:b/>
        </w:rPr>
        <w:t>E. 1</w:t>
      </w:r>
    </w:p>
    <w:p>
      <w:r>
        <w:t>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w:t>
      </w:r>
    </w:p>
    <w:p>
      <w:r>
        <w:rPr>
          <w:b/>
        </w:rPr>
        <w:t>E. 2</w:t>
      </w:r>
    </w:p>
    <w:p>
      <w:r>
        <w:t>La chambre de céans examine d'office et librement la recevabilité des recours qui lui sont soumis (ATA/407/2013 du 2 juillet 2013 consid. 2 ; ATA/293/2013 du 7 mai 2013 consid. 1 ; ATA/193/2013 du 26 mars 2013 ; ATA/68/2012 du 31 janvier 2012 ; ATA/191/2011 du 22 mars 2011).</w:t>
      </w:r>
    </w:p>
    <w:p>
      <w:r>
        <w:rPr>
          <w:b/>
        </w:rPr>
        <w:t>E. 3</w:t>
      </w:r>
    </w:p>
    <w:p>
      <w:r>
        <w:t>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L'intérêt à obtenir un jugement favorable doit être personnel, direct, immédiat et actuel (MGC 1984 I 1604 ss ; 1985 III 4373 ss ; ATA/77/2009 du 17 février 2009 ; ATA/208/2005 du 12 avril 2005 ; R. MAHLER, Réflexions sur</w:t>
      </w:r>
    </w:p>
    <w:p>
      <w:r>
        <w:t>- 5/7 - A/2092/2013 la qualité pour recourir en droit administratif genevois, in RDAF 1982, pp. 272 ss, not. 274).</w:t>
      </w:r>
    </w:p>
    <w:p>
      <w:r>
        <w:t>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(ATA/253/2013 du 23 avril 2013 consid. 2b ; ATA/193/2013 du 26 mars 2013 ; ATA/343/2012 du 5 juin 2012 ; ATA/98/2012 du 21 février 2012 et les références citées). L'exemple le plus évident concerne la partie à la procédure qui a obtenu le plein de ses conclusions au stade antérieur de la procédure, et n'est dès lors pas lésée par la décision ou le jugement de première instance (ATA/68/2012 du 31 janvier 2012 consid. 2).</w:t>
      </w:r>
    </w:p>
    <w:p>
      <w:r>
        <w:t>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l'arrêt attaqué, ce qu'il lui appartient d'établir (ATF 120 Ib 431 consid. 1 p. 433).</w:t>
      </w:r>
    </w:p>
    <w:p>
      <w:r>
        <w:rPr>
          <w:b/>
        </w:rPr>
        <w:t>E. 4</w:t>
      </w:r>
    </w:p>
    <w:p>
      <w:r>
        <w:t>a. De jurisprudence constante, le dénonciateur n'a pas qualité de partie dans une procédure disciplinaire engagée à l'encontre de personnes exerçant une profession réglementée, à l'instar des médecins ou des avocats ; la chambre de céans l'a du reste rappelé dans l'ATA/162/2012 précité, qui concernait précisément le recourant.</w:t>
      </w:r>
    </w:p>
    <w:p>
      <w:r>
        <w:t>b. Ainsi, la procédure de surveillance des avocats a pour but d’assurer l’exercice correct de la profession par les avocats et de préserver la confiance du public à leur égard et non de défendre les intérêts privés des particuliers (ATF 133 II 468, consid. 2, à propos des notaires). Dans les procédures disciplinaires, le dénonciateur ou le plaignant n’est donc pas partie à la procédure et il n’a pas accès au dossier (ibid. ; ATA/837/2012 du 18 décembre 2012 consid. 6 ; ATA/15/2011 du 11 janvier 2011 consid. 4) ; s’il est informé de l’issue de celle-ci, il n’a pas automatiquement connaissance des considérants de la décision prise par la commission (art. 48 al. 1 de la loi sur la profession d’avocat du 26 avril 2002 - LPAv - E 6 10).</w:t>
      </w:r>
    </w:p>
    <w:p>
      <w:r>
        <w:t>c. Il existe certes des exceptions à la règle précitée. Ainsi, l'interdiction faite à un avocat de représenter une partie vise à garantir la bonne marche du procès, notamment en s'assurant qu'aucun avocat ne soit restreint dans sa capacité de défendre l'une d'elles - en cas de défense multiple - ou en évitant qu'un mandataire puisse utiliser les connaissances d'une partie adverse, acquises lors d'un mandat antérieur, au détriment de celle-ci ; dans un tel cas, celui qu'une décision prive de la possibilité de poursuivre la défense de ses intérêts par l'avocat de son choix, ou</w:t>
      </w:r>
    </w:p>
    <w:p>
      <w:r>
        <w:t>- 6/7 - A/2092/2013 alors contraint de voir un ancien mandataire - ou l'associé de l'un de ses anciens mandataires - défendre les intérêts d'une partie adverse, est touché de manière directe et dispose d'un intérêt digne de protection, et donc aussi de la qualité pour recourir (ATF 138 II 162 consid. 2.5.2).</w:t>
      </w:r>
    </w:p>
    <w:p>
      <w:r>
        <w:rPr>
          <w:b/>
        </w:rPr>
        <w:t>E. 5</w:t>
      </w:r>
    </w:p>
    <w:p>
      <w:r>
        <w:t>La présente espèce ne concerne toutefois pas un tel cas, et M. J______ ne fait valoir aucun intérêt digne de protection particulier permettant de retenir qu'il ait, par exception au principe susévoqué, la qualité pour recourir contre le classement de la procédure disciplinaire.</w:t>
      </w:r>
    </w:p>
    <w:p>
      <w:r>
        <w:rPr>
          <w:b/>
        </w:rPr>
        <w:t>E. 6</w:t>
      </w:r>
    </w:p>
    <w:p>
      <w:r>
        <w:t>Le recours sera déclaré irrecevable, sans autre acte d'instruction (art. 72 LPA).</w:t>
      </w:r>
    </w:p>
    <w:p>
      <w:r>
        <w:rPr>
          <w:b/>
        </w:rPr>
        <w:t>E. 7</w:t>
      </w:r>
    </w:p>
    <w:p>
      <w:r>
        <w:t>Malgré l'issue du litige, aucun émolument ne sera mis à la charge de M. J______, celui-ci s'étant fié à la voie de droit indiquée dans la décision (art. 87 al. 1 LPA ; ATA/15/2011 précité consid. 4). Il ne sera pas alloué d'indemnité de procédure à l'intimé, qui plaide en personne et n'a pas allégué avoir encouru de frais pour la présente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