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ATA/492/2008 vom 23. September 2008</w:t>
      </w:r>
    </w:p>
    <w:p>
      <w:r>
        <w:t>GE Cour de justice, 2008-09-23, FR</w:t>
      </w:r>
    </w:p>
    <w:p>
      <w:r>
        <w:rPr>
          <w:b/>
        </w:rPr>
        <w:t xml:space="preserve">Quelle: </w:t>
      </w:r>
      <w:r>
        <w:t>https://mcp.opencaselaw.ch/entscheid/ge_gerichte_ATA_492_2008</w:t>
      </w:r>
    </w:p>
    <w:p>
      <w:r>
        <w:t>FR: GE_GERICHTE ATA/492/2008 du 23 septembre 2008</w:t>
      </w:r>
    </w:p>
    <w:p>
      <w:r>
        <w:t>IT: GE_GERICHTE ATA/492/2008 del 23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délai ordinaire de recours est de trente jours (art. 63 al. 1 let. a de la loi sur la procédure administrative du 12 septembre 1985 LPA - E 5 10).</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En l'espèce, il n'est pas contesté que le délai de recours contre la décision querellée venait à échéance le mercredi 14 juin 2006, jour ouvrable. Selon le tampon postal figurant sur l'enveloppe, le recours a été enregistré à l'office de poste de Genève 1200 Genève 2 - centre courrier - le 16 juin 2006, soit 48 heures après l'échéance du délai.</w:t>
      </w:r>
    </w:p>
    <w:p>
      <w:r>
        <w:t>Le recourant - auquel incombe le fardeau de la preuve qu'il a agi dans le délai légal (ATA/646/2007 du 18 décembre 2007) - soutient que le courrier a été posté le 14 juin 2006, ayant été enregistré sur la liste des plis sortants de son étude ce jour-là. Deux témoins travaillant en ladite étude à l'époque des faits ont confirmé que le courrier mentionné sur la liste quittait normalement les locaux le même jour et était expédié depuis la poste de Malagnou avant 17h00 ou mis dans une boîte aux lettres après 17h00, le personnel respectant en règle générale les instructions. Toutefois, il n'a pas été possible d'établir qui avait pris en charge le courrier en cause, de sorte que personne n'a pu affirmer l'avoir effectivement remis à la poste ou dans une boîte aux lettres le 14 juin 2006.</w:t>
      </w:r>
    </w:p>
    <w:p>
      <w:r>
        <w:t>Or, selon les indications fournies par la Poste, un pli posté le 14 juin 2006 aurait été oblitéré soit du jour même, soit du 15 juin 2006. Comme il n'existe pas de relation entre l'oblitération et une mauvaise adresse de destination, d'une part et qu'un envoi n'est pas oblitéré lors de son passage dans le canal de recherche d'autre part, on ne peut que conclure que le recours en cause, oblitéré le 16 juin 2006, n'a pas été posté, le 14 juin mais au plus tôt le 15 juin. Il est donc tardif.</w:t>
      </w:r>
    </w:p>
    <w:p>
      <w:r>
        <w:rPr>
          <w:b/>
        </w:rPr>
        <w:t>E. 3</w:t>
      </w:r>
    </w:p>
    <w:p>
      <w:r>
        <w:t>Au vu de ce qui précède, le recours sera déclaré irrecevable.</w:t>
      </w:r>
    </w:p>
    <w:p>
      <w:r>
        <w:t>- 6/7 - A/1747/2007</w:t>
      </w:r>
    </w:p>
    <w:p>
      <w:r>
        <w:t>Vu l'issue du litige,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