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ATA/491/2022 vom 10. Mai 2022</w:t>
      </w:r>
    </w:p>
    <w:p>
      <w:r>
        <w:t>GE Cour de justice, 2022-05-10, FR</w:t>
      </w:r>
    </w:p>
    <w:p>
      <w:r>
        <w:rPr>
          <w:b/>
        </w:rPr>
        <w:t xml:space="preserve">Quelle: </w:t>
      </w:r>
      <w:r>
        <w:t>https://mcp.opencaselaw.ch/entscheid/ge_gerichte_ATA_491_2022</w:t>
      </w:r>
    </w:p>
    <w:p>
      <w:r>
        <w:t>FR: GE_GERICHTE ATA/491/2022 du 10 mai 2022</w:t>
      </w:r>
    </w:p>
    <w:p>
      <w:r>
        <w:t>IT: GE_GERICHTE ATA/491/2022 del 10 maggio 2022</w:t>
      </w:r>
    </w:p>
    <w:p>
      <w:pPr>
        <w:pStyle w:val="Heading2"/>
      </w:pPr>
      <w:r>
        <w:t>Erwägungen</w:t>
      </w:r>
    </w:p>
    <w:p>
      <w:r>
        <w:rPr>
          <w:b/>
        </w:rPr>
        <w:t>E. 12</w:t>
      </w:r>
    </w:p>
    <w:p>
      <w:r>
        <w:t>septembre 1985 - LPA - E 5 10). 2)</w:t>
      </w:r>
    </w:p>
    <w:p>
      <w:r>
        <w:t>La recourante a requis son audition par la chambre administrative.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w:t>
      </w:r>
    </w:p>
    <w:p>
      <w:r>
        <w:t>- 10/22 - A/3467/2020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ou celle de témoins (ATF 134 I 140 consid. 5.3 ; 130 II 425 consid. 2.1).</w:t>
      </w:r>
    </w:p>
    <w:p>
      <w:r>
        <w:t>b. En l'espèce, la recourante a eu l'occasion d'exposer ses arguments et de produire des pièces, tant devant l'OCPM que le TAPI et la chambre de céans. Elle n’expose pas en quoi son audition serait de nature à apporter des éléments complémentaires à ceux déjà présents au dossier, lesquels permettent à la chambre de céans de trancher la question litigieuse sans procéder à d’autres actes d’instruction.</w:t>
      </w:r>
    </w:p>
    <w:p>
      <w:r>
        <w:t>Il ne sera donc pas donné suite à la demande d’audition. 3)</w:t>
      </w:r>
    </w:p>
    <w:p>
      <w:r>
        <w:t>Le litige porte sur la conformité au droit du refus de prolonger l'autorisation de séjour de la recourante et du prononcé de son renvoi de Suisse.</w:t>
      </w:r>
    </w:p>
    <w:p>
      <w:r>
        <w:t>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b. Le 1er janvier 2019, est entrée en vigueur une modification de la loi fédérale sur les étrangers du 16 décembre 2005 (LEtr), devenue la LEI. Selon la jurisprudence du Tribunal fédéral, le nouveau droit matériel s'applique à la cause lorsque l'autorité de migration a informé l'administré de son intention de révoquer son autorisation de séjour après le 1er janvier 2019 (arrêt du Tribunal fédéral 2C_522/2021 du 30 septembre 2021 consid. 3). Le nouveau droit s'applique donc en l'espèce, l'OCPM ayant annoncé son intention de refuser de prolonger l'autorisation de séjour de la recourante le 9 juillet 2020, étant précisé que la plupart des dispositions de la LEI sont demeurées identiques. 4) a. Selon l’art. 61 al. 1 let. a LEI, une autorisation prend fin lorsque l’étranger déclare son départ de Suisse.</w:t>
      </w:r>
    </w:p>
    <w:p>
      <w:r>
        <w:t>b. À teneur de l’art. 62 al. 1 let. d et e LEI, l’autorité compétente peut révoquer une autorisation, à l’exception de l’autorisation d’établissement, ou une autre décision fondée sur la LEI, dans le cas où l’étranger ne respecte pas les conditions dont la décision est assortie, ainsi que dans le cas où l’étranger lui-même ou une personne dont il a la charge dépend de l’aide sociale.</w:t>
      </w:r>
    </w:p>
    <w:p>
      <w:r>
        <w:t>- 11/22 - A/3467/2020</w:t>
      </w:r>
    </w:p>
    <w:p>
      <w:r>
        <w:t>La première de ces hypothèses est également remplie lorsque le but du séjour ne correspond pas ou plus à celui pour lequel l’autorisation a été délivrée (ATF 140 II 289 consid. 3.6.3 ; arrêt du Tribunal fédéral 2C_332/2018 du</w:t>
      </w:r>
    </w:p>
    <w:p>
      <w:r>
        <w:rPr>
          <w:b/>
        </w:rPr>
        <w:t>E. 17</w:t>
      </w:r>
    </w:p>
    <w:p>
      <w:r>
        <w:t>janvier 2019 consid. 2.2.1).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w:t>
      </w:r>
    </w:p>
    <w:p>
      <w:r>
        <w:t>La loi ne s'applique aux ressortissants des États membres de l'Union européenne que lorsque l'ALCP n'en dispose pas autrement ou lorsqu'elle prévoit des dispositions plus favorables (art. 2 al. 2 LEI). 6) a. L'ALCP et l'OLCP s'appliquent au cas d'espèce, la recourante étant ressortissante portugaise.</w:t>
      </w:r>
    </w:p>
    <w:p>
      <w:r>
        <w:t>b. Le conjoint d'un ressortissant de l’UE/AELE ayant un droit de séjour en Suisse dispose, en vertu des art. 7 let. d ALCP et 3 § 1 et 2 Annexe I ALCP, d'un droit à une autorisation de séjour en Suisse quelle que soit sa nationalité, au titre du regroupement familial.</w:t>
      </w:r>
    </w:p>
    <w:p>
      <w:r>
        <w:t>c. Le droit du séjour du conjoint du ressortissant UE/AELE s’éteint en cas de dissolution du mariage, sauf si le conjoint UE/AELE peut justifier lui-même d’un droit de séjour originaire, par exemple parce qu’il exerce une activité lucrative ou dispose de moyens financiers suffisants. Dans ces cas, la poursuite de son séjour n’est pas remise en cause (Directives OLCP, Directives et commentaires concernant l’ordonnance sur la libre circulation des personnes, état janvier 2021, ch. 9.4.3 ; ci-après : Directives OLCP).</w:t>
      </w:r>
    </w:p>
    <w:p>
      <w:r>
        <w:t>d. En l'espèce, la recourante a initialement acquis un titre de séjour en Suisse en raison de son statut d'épouse d'un ressortissant portugais ayant un droit de séjour en Suisse. Il n'est pas contesté que le mariage a depuis été dissous par le divorce et que l'ex-mari de la recourante a quitté la Suisse. Cette dernière ne peut dès lors plus être mise au bénéfice des dispositions régissant le regroupement familial.</w:t>
      </w:r>
    </w:p>
    <w:p>
      <w:r>
        <w:t>Cela étant, ayant acquis la nationalité portugaise, il convient d'examiner si elle peut demeurer en Suisse selon les dispositions de l'ALCP, étant rappelé que 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t>- 12/22 - A/3467/2020 7) a. L'art. 6 §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selon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w:t>
      </w:r>
    </w:p>
    <w:p>
      <w:r>
        <w:t>b. La qualité de travailleur salarié constitue une notion autonome de droit de l'Union européenne, qui doit s'interpréter en tenant compte de la jurisprudence de la Cour de justice de l'Union européenne (ATF 131 II 339 consid. 3.1 ; arrêt du Tribunal fédéral 2C_439/2018 du 7 mai 2019 consid. 4.1).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(arrêt de la Cour de justice de l'Union européenne 53/83 D. M. Levin c. Secrétaire d'État à la justice, du 23 mars 1982, § 17 ; ATF 141 II 1 consid. 2.2.4 ; arrêt du Tribunal fédéral 2C_79/2018 du 15 juin 2018 consid. 4.1.2).</w:t>
      </w:r>
    </w:p>
    <w:p>
      <w:r>
        <w:t>c. Selon la jurisprudence du Tribunal fédéral, un étranger peut perdre le statut de travailleur au sens de l'ALCP et par conséquent se voir refuser la prolongation, respectivement se voir révoquer son titre de séjour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 arrêts du Tribunal fédéral 2C_519/2020 du 21 août 2020 consid. 3.2.3 ; 2C_938/2018 du 24 juin 2019 consid. 4.2.2). Cette jurisprudence a été codifiée par le législateur, à l'art. 61a LEI (Message du Conseil fédéral du 4 mars 2016 relatif à la modification de la loi fédérale sur les étrangers ; FF 2016 2835 p. 2867).</w:t>
      </w:r>
    </w:p>
    <w:p>
      <w:r>
        <w:t>- 13/22 - A/3467/2020</w:t>
      </w:r>
    </w:p>
    <w:p>
      <w:r>
        <w:t>d. En droit interne, l'art. 63 al. 1 let. c LEI, qui s'applique également à la révocation des autorisations d'établissement UE/AELE (arrêt du Tribunal fédéral 2C_938/2018 précité consid. 5.2), prévoit que l'autorisation d'établissement peut être révoquée lorsqu'un étranger ou une personne dont il a la charge dépend durablement et dans une large mesure de l'aide sociale. 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(arrêt du Tribunal fédéral 2C_519/2020 précité consid. 3.3). La question de savoir si et dans quelle mesure la personne dépend de l'aide sociale par sa faute ne concerne pas le motif de révocation envisagé à l'art. 63 al. 1 let. c LEI, mais est un critère entrant en considération au stade de l'examen de la proportionnalité de la mesure (arrêt du Tribunal fédéral 2C_653/2019 du 12 novembre 2019 consid. 7.1). Néanmoins, aussi longtemps qu'un travailleur ressortissant d'un État membre de l'Union européenne bénéficie d'une activité lucrative en Suisse au sens de la jurisprudence présentée ci-dessus et, de ce fait, d'une autorisation de séjour, d'une autorisation d'établissement ou de tout autre droit de demeurer en Suisse, une dépendance à l'aide sociale ne constitue pas un motif permettant de révoquer l'autorisation et de mettre un terme au séjour (arrêt du Tribunal fédéral 2C_938/2018 précité consid. 5.2). 8)</w:t>
      </w:r>
    </w:p>
    <w:p>
      <w:r>
        <w:t>À teneur de l'art. 23 al. 1 OLCP, les autorisations de séjour de courte durée, de séjour et frontalières UE/AELE peuvent être révoquées ou ne pas être prolongées si les conditions requises pour leur délivrance ne sont plus remplies.</w:t>
      </w:r>
    </w:p>
    <w:p>
      <w:r>
        <w:t>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 2014 du 8 décembre 2015 consid. 3.3 ; 2C_390/2013 du 10 avril 2014 consid. 3.2). En revanche, une personne qui serait au chômage volontaire ou qui se comporterait de façon abusive peut se voir retirer son autorisation (ATF 141 II 1 c. 2.1.2 ; arrêt du Tribunal fédéral 2C_459/2016 du 15 novembre 2017 consid. 3.1). 9) a. 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t>- 14/22 - A/3467/2020</w:t>
      </w:r>
    </w:p>
    <w:p>
      <w:r>
        <w:t>b. 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 10)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11) a.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w:t>
      </w:r>
    </w:p>
    <w:p>
      <w:r>
        <w:t>- 15/22 - A/3467/2020</w:t>
      </w:r>
    </w:p>
    <w:p>
      <w:r>
        <w:t>b.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w:t>
      </w:r>
    </w:p>
    <w:p>
      <w:r>
        <w:t>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t>c.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w:t>
      </w:r>
    </w:p>
    <w:p>
      <w:r>
        <w:t>- 16/22 - A/3467/2020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12) En l'espèce, la recourante estime qu'elle peut se prévaloir du statut de travailleuse salariée, à tout le moins comme personne en recherche d'emploi, et à défaut qu'elle doit être mise au bénéfice de l'art. 20 OLCP.</w:t>
      </w:r>
    </w:p>
    <w:p>
      <w:r>
        <w:t>Elle ne saurait être suivie sur ces points. À cet égard, l'analyse effectuée par le TAPI est convaincante, et la recourante n'apporte aucun élément nouveau, dès lors qu'elle dit seulement vouloir demander une retraite anticipée, sans fournir de preuves à cet égard et surtout sans même indiquer quels seraient ses moyens financiers dans ce cas.</w:t>
      </w:r>
    </w:p>
    <w:p>
      <w:r>
        <w:t>Comme l'a relevé à juste titre la juridiction de première instance, pour la période de 2015 à ce jour, la recourante n’a conclu qu’un seul contrat de travail à durée indéterminée, en juillet 2019, mais aucune fiche de salaire démontrant qu’elle ait œuvré dans la durée pour cette société n’a été produite, à l’exception de celle de juin 2019. Elle a occupé plusieurs emplois de durée indéterminée, mais seulement durant quelques semaines, les revenus qu’elle est parvenue à percevoir de ces activités ne dépassant pas, en juin 2019, CHF 343.-. Elle a produit deux contrats de travail avec des employeurs privés conclus en octobre 2020 et portant sur deux heures de ménage et deux heures de garde de chiens par semaine, pour un salaire mensuel total de CHF 400.-. La recourante n’a jamais exercé un emploi durant une année complète. Enfin, la réponse de l'entreprise I______ qu'elle a jointe à son recours ne peut être considérée que comme une réponse négative à une offre d'emploi, la question du permis de séjour « plus à jour » ne constituant à l'évidence qu'un prétexte, l'entreprise en question pouvant sans difficulté employer la recourante en tant que ressortissante de l'UE.</w:t>
      </w:r>
    </w:p>
    <w:p>
      <w:r>
        <w:t>Au vu de la faible rémunération, de la durée limitée et du caractère irrégulier des emplois qu’elle a occupés, la recourante n’a jamais été capable par son travail de subvenir de manière indépendante à son entretien. Dans ces conditions, elle ne revêt pas la qualité de travailleuse salariée au sens de l'art. 6 § 1 Annexe 1 ALCP. En conséquence, les conditions requises pour le renouvellement de l’autorisation de séjour concernant les travailleurs salariés ne sont pas non plus remplies dans le cas présent (art. 23 al. 1 OLCP et art. 6 § 6 Annexe I ALCP).</w:t>
      </w:r>
    </w:p>
    <w:p>
      <w:r>
        <w:t>Elle ne bénéficie pas non plus du droit de séjourner en Suisse dans le cadre d'une recherche d'emploi (art. 2 § 1 Annexe 1 ALCP), le délai raisonnable à cet</w:t>
      </w:r>
    </w:p>
    <w:p>
      <w:r>
        <w:t>- 17/22 - A/3467/2020 égard étant dépassé. En effet, elle dit effectuer des recherches depuis 2017, soit cinq ans. Les constatations positives fournies par son assistante sociale au sujet de sa persévérance ne lui sont dès lors d'aucun secours. Au surplus, un statut de personne en recherche d'emploi est incompatible avec le statut de retraitée qu'elle évoque dans sa dernière écriture, dans laquelle elle dit avoir d'ores et déjà demandé le versement d’une rente de vieillesse. À cet égard, comme déjà exposé, elle n'évoque pas même ses expectatives de rente, ce qui fait supposer que ces dernières sont excessivement modestes et ne lui permettraient pas de subvenir seule à ses besoins.</w:t>
      </w:r>
    </w:p>
    <w:p>
      <w:r>
        <w:t>La recourante ne remplit par ailleurs aucune des conditions des hypothèses prévues par l'art. 4 Annexe I ALCP. Elle ne dispose dès lors d'aucun droit à demeurer en Suisse sur cette base.</w:t>
      </w:r>
    </w:p>
    <w:p>
      <w:r>
        <w:t>Elle est à la charge de l’aide sociale de manière continue depuis le 1er mars 2017, soit plus de cinq ans, et a bénéficié de prestations financières de l’hospice pour un montant de CHF 128'070.- au 27 juin 2020 d’après l’OCPM, montant qu’elle n’a pas contesté. Elle continue actuellement d’être complètement à la charge de l’aide sociale, si bien que le montant précité s'élève désormais à quelque CHF 180'000.-, et qu'elle ne saurait être considérée comme disposant des moyens financiers nécessaires pour prétendre à la prolongation de son autorisation pour séjour sans activité lucrative.</w:t>
      </w:r>
    </w:p>
    <w:p>
      <w:r>
        <w:t>Quant à l'existence de motifs importants au sens de l'art. 20 OLCP, ils ne sont pas davantage donnés. La recourante réside en Suisse depuis sept ans, soit une durée qui ne peut être qualifiée de très longue, mais la raison de son séjour, soit la vie commune avec son époux, a disparu après seulement treize mois de séjour. Son intégration socio-culturelle en Suisse ne peut de plus être considérée comme exceptionnelle, car même si elle possède des rudiments de français, elle ne travaille pas, émarge au budget de l'assistance publique de manière durable et n'apparaît pas impliquée à un titre quelconque dans la société civile. Il n'apparaît pas non plus qu'une réintégration dans l'un des pays dont elle est ressortissante, qu'elle a quitté à l'âge à adulte pour le Brésil, et dont elle parle la langue tant pour le Brésil que pour le Portugal, serait gravement compromise – le fait que les conditions de vie y soient moins avantageuses qu'en Suisse ne constituant pas non plus un motif important au sens de la jurisprudence.</w:t>
      </w:r>
    </w:p>
    <w:p>
      <w:r>
        <w:t>C'est dès lors de manière conforme au droit que l'instance précédente a estimé que la recourante ne pouvait se prévaloir ni de l'ALCP ou de l'OLCP, ni d'un cas d'extrême gravité au sens de la LEI pour obtenir la prolongation de son autorisation de séjour. 13) a. Selon l'art. 64 al. 1 let. c LEI, l'autorité compétente rend une décision de renvoi ordinaire à l'encontre d'un étranger auquel l'autorisation de séjour est refusée ou dont l'autorisation n'est pas prolongée. Elle ne dispose à ce titre d'aucun</w:t>
      </w:r>
    </w:p>
    <w:p>
      <w:r>
        <w:t>- 18/22 - A/3467/2020 pouvoir d'appréciation, le renvoi constituant la conséquence du rejet d'une demande d'autorisation (ATA/1798/2019 du 10 décembre 2019 consid. 6).</w:t>
      </w:r>
    </w:p>
    <w:p>
      <w:r>
        <w:t>b. Le renvoi d'une personne étrangère ne peut être ordonné que si l'exécution de celui-ci est possible, licite ou peut être raisonnablement exigée (art. 83 al. 1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D-3248/2021 du 27 juillet 2021 consid. 4.2 et les références citées ; ATA/91/2022 du 1er février 2022 consid. 4a).</w:t>
      </w:r>
    </w:p>
    <w:p>
      <w:r>
        <w:t>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ATA/801/2018 du 7 août 2018 consid. 10d et les arrêts cités).</w:t>
      </w:r>
    </w:p>
    <w:p>
      <w:r>
        <w:t>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(arrêt du TAF D-3248/2021 précité consid. 4.2). 14) En l’espèce, la recourante indique uniquement avoir « des problèmes de santé qui nécessitent des soins, notamment par le biais d'une psychothérapie ». Aucun élément au dossier ne permet de retenir qu’elle ne pourrait pas recevoir, en cas de renvoi de Suisse, et notamment au Portugal, les soins essentiels garantissant des conditions minimales d'existence au sens de la jurisprudence, ni même qu'elle ne pourrait pas bénéficier d'un traitement psychothérapeutique du même genre que celui actuellement suivi, au sujet duquel elle ne donne du reste aucune précision.</w:t>
      </w:r>
    </w:p>
    <w:p>
      <w:r>
        <w:t>Le renvoi de la recourante s'avère ainsi exigible. Entièrement mal fondé, le recours sera rejeté.</w:t>
      </w:r>
    </w:p>
    <w:p>
      <w:r>
        <w:t>- 19/22 - A/3467/2020 15) Vu l'issue du recours,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