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ATA/491/2017 vom 2. Mai 2017</w:t>
      </w:r>
    </w:p>
    <w:p>
      <w:r>
        <w:t>GE Cour de justice, 2017-05-02, FR</w:t>
      </w:r>
    </w:p>
    <w:p>
      <w:r>
        <w:rPr>
          <w:b/>
        </w:rPr>
        <w:t xml:space="preserve">Quelle: </w:t>
      </w:r>
      <w:r>
        <w:t>https://mcp.opencaselaw.ch/entscheid/ge_gerichte_ATA_491_2017</w:t>
      </w:r>
    </w:p>
    <w:p>
      <w:r>
        <w:t>FR: GE_GERICHTE ATA/491/2017 du 2 mai 2017</w:t>
      </w:r>
    </w:p>
    <w:p>
      <w:r>
        <w:t>IT: GE_GERICHTE ATA/491/2017 del 2 maggio 2017</w:t>
      </w:r>
    </w:p>
    <w:p>
      <w:pPr>
        <w:pStyle w:val="Heading2"/>
      </w:pPr>
      <w:r>
        <w:t>Regeste</w:t>
      </w:r>
    </w:p>
    <w:p>
      <w:r>
        <w:t>Résumé: Décision de l'OCPM refusant de préaviser favorablement le dossier des requérants ressortissants du Kosovo auprès du SEM et prononçant leur renvoi. Pas de cas individuel d'extrême gravité. Rien n'indique au dossier que le renvoi de l'enfant souffrant d'une malformation cardiaque (souffle au coeur) favoriserait une très rapide dégradation de son état de santé au point de le mettre concrètement en danger. Les soins nécessaires pourraient cas échéant lui être prodigués en cas de retour au Kosovo. Son renvoi est dès licite, exigible et conforme à l'art. 24 CDE. Cette convention doit être considérée comme une ligne directrice pour l'interprétation et l'application du droit. On ne peut en déduire de prétention directe à l'octroi d'un titre de séjour en Suisse.</w:t>
      </w:r>
    </w:p>
    <w:p>
      <w:pPr>
        <w:pStyle w:val="Heading2"/>
      </w:pPr>
      <w:r>
        <w:t>Erwägungen</w:t>
      </w:r>
    </w:p>
    <w:p>
      <w:r>
        <w:rPr>
          <w:b/>
        </w:rPr>
        <w:t>E. 12</w:t>
      </w:r>
    </w:p>
    <w:p>
      <w:r>
        <w:t>septembre 1985 - LPA - E 5 10). 2)</w:t>
      </w:r>
    </w:p>
    <w:p>
      <w:r>
        <w:t>Le recours devant la chambre administrative peut être formé pour violation du droit, y compris l’excès et l’bus du pouvoir d’appréciation, ainsi que pour la constatation inexacte des faits (art. 61 al. 1 LPA). En revanche, celle-ci ne connaît pas de l’opportunité d’une décision prise en matière de police des étrangers, dès lors qu’il ne s’agit pas d’une mesure de contrainte (art. 61 al. 2 LPA ; art. 10 al. 2 de loi d'application de la loi fédérale sur les étrangers du 16 juin 1988 (LaLEtr - F 2 10, a contrario). 3)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w:t>
      </w:r>
    </w:p>
    <w:p>
      <w:r>
        <w:t>- 10/18 - A/732/2014 juridique n’est pas réglé par d’autres dispositions du droit fédéral ou par des traités internationaux conclus par la Suisse (art. 1 et 2 LEtr).</w:t>
      </w:r>
    </w:p>
    <w:p>
      <w:r>
        <w:t>b. Selon l’art. 30 al. 1 let. b LEtr, il est possible de déroger aux conditions d’admission d’un étranger en Suisse pour tenir compte d’un cas individuel d’extrême gravité. Dans un tel cas, une autorisation de séjour peut être octroyée (art. 31 al. 1 ab initio OASA). Aux termes de l’art. 31 al. 1 OASA, lors de l’appréciation d’un cas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(ATA/25/2017 du 17 janvier 2017).</w:t>
      </w:r>
    </w:p>
    <w:p>
      <w:r>
        <w:t>c.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 société donnée (ATF 123 II 125 consid. 5b/dd ; ATA/25/2017 précité). 4) a.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 et ATA/25/2017 précité)</w:t>
      </w:r>
    </w:p>
    <w:p>
      <w:r>
        <w:t>b. Les dispositions dérogatoires des art. 30 LEtr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w:t>
      </w:r>
    </w:p>
    <w:p>
      <w:r>
        <w:t>c. Pour admettre l’existence d’un cas d’extrême gravité, il est nécessaire que l’étranger concerné se trouve dans une situation de détresse personnelle. Cela</w:t>
      </w:r>
    </w:p>
    <w:p>
      <w:r>
        <w:t>- 11/18 - A/732/2014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et 3 ; arrêt du Tribunal administratif fédéral C-6628/2007 du 23 juillet 2009 consid. 5.2 ; ATA/25/2017 précité ; ATA/14/2017 du 10 janvier 2017 ; ATA/920/2016 du 1er novembre 2016).</w:t>
      </w:r>
    </w:p>
    <w:p>
      <w:r>
        <w:t>d. Parmi les éléments déterminants pour la reconnaissance d’un cas d’extrême gravité, il convient en particulier de citer la très longue durée du séjour en Suisse, une intégration sociale particulièrement poussée, une réussite professionnelle remarquable ou une maladie grave ne pouvant être soignée qu’en Suisse. L’intégration professionnelle est qualifiée d’exceptionnelle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ATA/25/2017 précité ; ATA/827/2016 du 4 octobre 2016).</w:t>
      </w:r>
    </w:p>
    <w:p>
      <w:r>
        <w:t>e.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C-5414/2013 du 30 juin 2013 consid. 5.1.4 ; C-6379/2012 et C-6377/2012 du 17 novembre 2014 consid. 4.3 ; ATA/25/2017 précité ; ATA/960/2016 du 14 novembre 2016 ; ATA/827/2016 du 4 octobre 2016 ; ATA/350/2016 du 26 avril 2016).</w:t>
      </w:r>
    </w:p>
    <w:p>
      <w:r>
        <w:t>f. En règle générale, la durée des séjours illégaux en Suisse n’est en principe pas prise en compte dans l’examen d’un cas de rigueur. Sinon, l’obstination à violer la législation en vigueur serait en quelque sorte récompensée (arrêts du Tribunal fédéral 2A.718/2006 du 21 mars 2007 consid. 3 ; 2A.225/2003 du 21 mai 2003 consid. 3.1 ; arrêts du Tribunal administratif fédéral C_6051/2008 et C_6098/2008 du 9 juillet 2010 consid. 6.4 ; ATA/25/2017 précité ; ATA/960/2016 précité ; ATA/920/2016 précité).</w:t>
      </w:r>
    </w:p>
    <w:p>
      <w:r>
        <w:t>- 12/18 - A/732/2014 5)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ATA/25/2017 précité ; ATA/920/2016 précité ; ATA/827/2016 précité).</w:t>
      </w:r>
    </w:p>
    <w:p>
      <w:r>
        <w:t>b. Lorsque la personne concernée se prévaut de problèmes de santé d’une certaine gravité, les critères prévus par la let. a et la let. d de l’art. 31 al. 1 OASA doivent faire l’objet d’un examen plus approfondi. Dans cette hypothèse, l’intégration (sociale et professionnelle) de la personne de même que sa situation financière et sa volonté de prendre part à la vie économique et d’acquérir une formation doivent en effet être appréciées en fonction de son état de santé, en tenant compte de sa capacité de travail effective (arrêt du Tribunal administratif fédéral C-2712/2012 du 9 juillet 2014 consid. 5.8 ; ATA/25/2017 précité ; ATA/920/2016 précité ; ATA/827/2016 précité).</w:t>
      </w:r>
    </w:p>
    <w:p>
      <w:r>
        <w:t>c. En l’absence de liens d’une certaine intensité avec la Suisse, l’aspect médical et les éventuelles difficultés de réintégration de la personne concernée dans le pays d’origine ne sauraient justifier, à eux seuls l’octroi d’un permis humanitaire pour cas de rigueur (arrêt du Tribunal administratif fédéral C-22712/2012 précité consid. 5.7 ; ATA/25/2017 précité). Le cas échéant, ces critères ne peuvent en effet être pris en considération que dans le cadre de l’examen de la licéité et de l’exigibilité de l’exécution au renvoi (arrêts du Tribunal administratif fédéral C-2712/2012 précité consid. 5.7 ; C-3216/2010 du 29 janvier 2014 consid. 3.6 ; ATA/25/2017 précité ; ATA/920/2016 précité). 6)</w:t>
      </w:r>
    </w:p>
    <w:p>
      <w:r>
        <w:t>En l’espèce, il ressort du dossier que les époux A______ âgés respectivement de 30 et 32 ans, sont nés au Kosovo où ils ont vécu toute leur enfance, leur adolescence et le début de l’âge adulte. Dès leur arrivée en Suisse, ils y ont vécu dans l’illégalité si bien que le temps passé sur le sol helvétique doit être relativisé au sens de la jurisprudence précitée. Par ailleurs, le recourant faisait l’objet de poursuites d’environ CHF 14'000.- concernant principalement des dettes d’assurance-maladie, qu’il allègue être en train de rembourser.</w:t>
      </w:r>
    </w:p>
    <w:p>
      <w:r>
        <w:t>Les époux A______ ne peuvent pas se prévaloir d’une intégration sociale particulièrement marquée. M. A______ travaille en tant qu’aide-menuisier. Il ne maîtrise la langue française qu’à l’oral. Cette activité professionnelle n’atteint pas</w:t>
      </w:r>
    </w:p>
    <w:p>
      <w:r>
        <w:t>- 13/18 - A/732/2014 un niveau de qualification exceptionnelle au regard de la législation et de la jurisprudence. Les lettres de soutien produites par les collègues du recourant témoignent certes de son intégration, mais ne sont pas suffisantes pour satisfaire l’intensité nécessaire exigée par la jurisprudence. Mme A______ consacre tout son temps à l’éducation de ses enfants et en particulier à C______ en raison de sa malformation cardiaque. La chambre de céans constate toutefois qu’elle ne bénéficie d’aucune formation, d’aucun emploi et d’aucuns liens sociaux particuliers qui pourraient plaider en faveur d’une intégration particulièrement avancée en Suisse. Les recourants indiquent que Mme A______ chercherait un emploi lorsque les enfants iraient en crèche. Bien qu’ils soient actuellement scolarisés, la recourante n’allègue pas avoir débuté une formation ou rechercher activement un emploi, ne serait-ce qu’à temps partiel. Les recourants allèguent avoir quelques membres de leur famille à Genève mais rien n’atteste qu’ils entretiendraient des rapports étroits. La chambre de céans constate en outre que plusieurs membres des familles des recourants vivent au Kosovo, notamment leurs parents. Ainsi, en cas de retour au Kosovo, les recourants ne seront pas dépourvus de réseau social et pourront bénéficier de l’appui des membres de leurs familles.</w:t>
      </w:r>
    </w:p>
    <w:p>
      <w:r>
        <w:t>Par ailleurs, la situation économique et sociale du Kosovo ne saurait être prise en considération pour l’admission d’un cas de rigueur conformément à la jurisprudence susmentionnée.</w:t>
      </w:r>
    </w:p>
    <w:p>
      <w:r>
        <w:t>Au vu de ce qui précède, il apparaît que les recourants ne peuvent pas se prévaloir de liens d’une intensité particulière avec la Suisse, telle que requise par la jurisprudence.</w:t>
      </w:r>
    </w:p>
    <w:p>
      <w:r>
        <w:t>Ainsi, il n’est pas contesté que les recourants se retrouveraient confrontés à des difficultés en cas de retour et qu’une période d’adaptation serait vraisemblablement nécessaire. Cependant, ils ne se trouveraient pas personnellement dans une situation grave au point que l’on ne puisse exiger d’eux qu’ils tentent de se réadapter à la vie dans leur pays d’origine.</w:t>
      </w:r>
    </w:p>
    <w:p>
      <w:r>
        <w:t>En l’absence de liens d’une certaine intensité avec la Suisse, les problèmes de santé et les difficultés de réintégration que les recourants rencontraient dans leur pays d’origine ne peuvent justifier la reconnaissance d’un cas d’extrême gravité. 7) a. Il convient d’analyser la pathologie de C______ dans le cadre de la licéité et de l’exigibilité de l’exécution du renvoi. La malformation cardiaque dont souffre actuellement C______ a d’ailleurs été largement documentée dans le cadre de la procédure de recours.</w:t>
      </w:r>
    </w:p>
    <w:p>
      <w:r>
        <w:t>- 14/18 - A/732/2014</w:t>
      </w:r>
    </w:p>
    <w:p>
      <w:r>
        <w:t>b. Tout étranger dont l’autorisation est refusée est renvoyé de Suisse (art. 64 al. 1 let. c LEtr). La décision de renvoi est assortie d’un délai de départ raisonnable (art. 64d al. 1 LEtr).</w:t>
      </w:r>
    </w:p>
    <w:p>
      <w:r>
        <w:t>Les autorités cantonales peuvent toutefois proposer au secrétariat d’État aux migrations (ci-après :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citée en rapport avec cette disposition légale reste d’actualité (ATA/920/2016 du 1er novembre 2016 et les références citées). 8) a. L’exécution de la décision ne peut être raisonnablement exigée si le renvoi ou l’expulsion de l’étranger dans son pays d’origine ou de provenance le met concrètement en danger, par exemple en cas de guerre, de guerre civile ou de violence généralisée ou de nécessité médicale (art. 83 al. 4 LEtr).</w:t>
      </w:r>
    </w:p>
    <w:p>
      <w:r>
        <w:t>Le Conseil fédéral désigne les États d'origine ou de provenance ou les régions de ces Etats dans lesquels le retour est raisonnablement exigible. Si l'étranger renvoyé ou expulsé vient de l'un de ces États ou d'un État membre de l'UE ou de l'AELE, l'exécution du renvoi ou de l'expulsion est en principe exigible (art. 83 al. 5 LEtr). Par décision du 6 mars 2009, le Conseil fédéral a ajouté le Kosovo à la liste des États sûrs (safe countries), avec effet au 1er avril 2009 (arrêt du Tribunal administratif fédéral C-3241/2014 du 29 octobre 2014 consid. 5.2).</w:t>
      </w:r>
    </w:p>
    <w:p>
      <w:r>
        <w:t>L’exigibilité du renvoi au Kosovo n’est donc pas contestable sous cet angle (arrêt du Tribunal administratif fédéral E-3241/2014 du 29 octobre 2014 consid. 5.2 ; ATA/561/2015 du 2 juin 2015 ; ATA/678/2013 du 8 octobre 2013).</w:t>
      </w:r>
    </w:p>
    <w:p>
      <w:r>
        <w:t>b. S’agissant plus spécifiquement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l’art. 83 al. 4 LEtr, vu son caractère d’exception,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Cette disposition ne fait pas l’obligation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 de traitement effectif dans le pays d’origine, l’état de santé de la personne concernée se dégraderait très rapidement, au point de conduire, d’une</w:t>
      </w:r>
    </w:p>
    <w:p>
      <w:r>
        <w:t>- 15/18 - A/732/2014 manière certaine, à la mise en danger concrète de son intégrité physique et psychique, ledit article peut trouver application (arrêt du Tribunal administratif fédéral E-6298/2015 du 22 octobre 2015 consid. 4.3.1 ; ATA/920/2016 précité et les références citées). 9)</w:t>
      </w:r>
    </w:p>
    <w:p>
      <w:r>
        <w:t>En l’espèce, C______ souffre d’une malformation cardiaque qui se traduit par une ouverture entre les deux parties du cœur.</w:t>
      </w:r>
    </w:p>
    <w:p>
      <w:r>
        <w:t>a. C______ ne suit aucun traitement. Il est établi que les contrôles périodiques pourraient s’effectuer au Kosovo, notamment des cardiographies ultrasoniques. Cette malformation pourrait évoluer positivement et ne nécessiterait, dans cette hypothèse, aucune intervention chirurgicale ni aucun traitement. C______ la supporte très bien. Sa circulation sanguine est correcte. Les recourants pourraient au besoin solliciter leurs familles résidant à l’étranger pour se procurer les médicaments qui deviendraient nécessaires en cas d’une évolution négative de cette pathologie. Ils pourront conclure une assurance-maladie au Kosovo (pour bénéficier des infrastructures hospitalières privées) pour la somme de € 900.- par an. Cette somme ne paraît pas prohibitive compte tenu des éventuelles économies des recourants effectuées en Suisse et de l’aide financière qu’ils pourraient percevoir des membres de leurs familles, en particulier de ceux vivant en Suisse.</w:t>
      </w:r>
    </w:p>
    <w:p>
      <w:r>
        <w:t>La difficulté de trouver des spécialistes cardiaques au Kosovo n’est pas un élément déterminant dans la mesure où il est établi que ce pays a signé un mémorandum avec l’Italie qui effectue les opérations cardiaques pour les enfants kosovars nécessiteux. Certes, les critères de sélection pour une intervention semblent manquer de transparence, cela étant, même dans l’hypothèse incertaine dans laquelle C______ ne serait pas admis à l’hôpital de G______, il pourrait éventuellement être mis au bénéfice d’un visa ou d’une autorisation de séjour de courte durée afin de se faire opérer en Suisse, si la condition du financement est remplie, notamment grâce à une aide financière des membres de sa famille, en particulier de ceux vivant en Suisse.</w:t>
      </w:r>
    </w:p>
    <w:p>
      <w:r>
        <w:t>b. Vu ce qui précède, rien n’indique dans le dossier qu’un renvoi de C______ au Kosovo favoriserait une très rapide dégradation de son état de santé au point de le mettre concrètement en danger. Les soins nécessaires pourraient cas échéant lui être prodigués en cas de retour au Kosovo.</w:t>
      </w:r>
    </w:p>
    <w:p>
      <w:r>
        <w:t>c. Les recourants invoquent le droit de l’enfant de jouir du meilleur état de santé possible et de bénéficier de services médicaux et de rééducation.</w:t>
      </w:r>
    </w:p>
    <w:p>
      <w:r>
        <w:t>Au sens de l’art. 24 ch. 1 de la Convention relative aux droits de l'enfant du 20 novembre 1989 (CDE - RS 0.107), les États parties reconnaissent le droit de l'enfant de jouir du meilleur état de santé possible et de bénéficier de services médicaux et de rééducation. Ils s'efforcent de garantir qu'aucun enfant ne soit privé du droit d'avoir accès à ces services.</w:t>
      </w:r>
    </w:p>
    <w:p>
      <w:r>
        <w:t>- 16/18 - A/732/2014</w:t>
      </w:r>
    </w:p>
    <w:p>
      <w:r>
        <w:t>Selon la jurisprudence, on ne peut déduire de prétention directe à l’octroi d’un titre de séjour en Suisse de la CDE (ATF 139 I 315 consid. 2.4 et 2.5) qui doit être considérée comme une ligne directrice pour l’interprétation et l’application du droit (ATF 137 V 167 consid. 4.8 ; 136 I 297 consid. 8.2 ; arrêt du Tribunal fédéral 8C_295/2008 du 22 novembre 2008 consid. 4.2).</w:t>
      </w:r>
    </w:p>
    <w:p>
      <w:r>
        <w:t>Vu ce qui précède, le renvoi de C______ au Kosovo ne le privera pas d’un accès aux services médicaux, si bien que la décision ordonnant son renvoi ne viole pas l’art. 24 CDE qui ne constitue qu’une ligne directrice pour l’application du droit suisse.</w:t>
      </w:r>
    </w:p>
    <w:p>
      <w:r>
        <w:t>d. Il n’existe aucun motif interdisant le renvoi des recourants. La décision entreprise sera donc confirmée. 10) Au vu de ce qui précède, le recours sera rejeté. Vu l’issue du litige, un émolument de CHF 570.- qui comprend la taxe de témoin par CHF 170.- sera mis à la charge des recourants, pris conjointement et solidairement, qui succombent. Aucune indemnité de procédure ne leur sera pas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