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ATA/491/2013 vom 30. Juli 2013</w:t>
      </w:r>
    </w:p>
    <w:p>
      <w:r>
        <w:t>GE Cour de justice, 2013-07-30, FR</w:t>
      </w:r>
    </w:p>
    <w:p>
      <w:r>
        <w:rPr>
          <w:b/>
        </w:rPr>
        <w:t xml:space="preserve">Quelle: </w:t>
      </w:r>
      <w:r>
        <w:t>https://mcp.opencaselaw.ch/entscheid/ge_gerichte_ATA_491_2013</w:t>
      </w:r>
    </w:p>
    <w:p>
      <w:r>
        <w:t>FR: GE_GERICHTE ATA/491/2013 du 30 juillet 2013</w:t>
      </w:r>
    </w:p>
    <w:p>
      <w:r>
        <w:t>IT: GE_GERICHTE ATA/491/2013 del 30 luglio 2013</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w:t>
      </w:r>
    </w:p>
    <w:p>
      <w:r>
        <w:rPr>
          <w:b/>
        </w:rPr>
        <w:t>E. 2</w:t>
      </w:r>
    </w:p>
    <w:p>
      <w:r>
        <w:t>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w:t>
      </w:r>
    </w:p>
    <w:p>
      <w:r>
        <w:t>b.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 elles sont notifiées aux parties, le cas échéant à leur domicile élu auprès de leur mandataire, par écrit (art. 46 al. 2 LPA).</w:t>
      </w:r>
    </w:p>
    <w:p>
      <w:r>
        <w:t>c. En droit genevois, la notion de décision est calquée sur le droit fédéral (art. 5 de la loi fédérale sur la procédure administrative du 20 décembre 1968 - PA - RS 172.021).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 ; 1C_408/2008 du 16 juillet 2009 consid. 2 ; ATA/155/2012 du 20 mars 2012 ; ATA/536/2011 du 30 août 2011 ; ATA/741/2010 du 2 novembre 2010 consid. 2 ; ATA/576/2010 du 31 août 2010 consid. 2).</w:t>
      </w:r>
    </w:p>
    <w:p>
      <w:r>
        <w:rPr>
          <w:b/>
        </w:rPr>
        <w:t>E. 3</w:t>
      </w:r>
    </w:p>
    <w:p>
      <w:r>
        <w:t>a. Selon l'art 7 LPMNS, l'autorité compétente dresse un inventaire de tous les immeubles dignes d’être protégés au sens de l’article 4 de cette loi. Si une demande d’inscription à l’inventaire est faite sous forme d’une requête motivée par la commune du lieu de situation de l’immeuble en cause ou par une</w:t>
      </w:r>
    </w:p>
    <w:p>
      <w:r>
        <w:t>- 6/8 - A/2185/2012 association d’importance cantonale et active depuis plus de trois ans qui, aux termes de ses statuts, se voue par pur idéal à l’étude de questions relatives à l’aménagement du territoire, à la protection de l’environnement ou à la protection des monuments, de la nature ou des sites, l’autorité compétente pour dresser l’inventaire est tenue de statuer par une décision motivée (al. 1).</w:t>
      </w:r>
    </w:p>
    <w:p>
      <w:r>
        <w:t>b. Lorsqu’une procédure de mise à l’inventaire est ouverte, le propriétaire en est informé personnellement (al. 3).</w:t>
      </w:r>
    </w:p>
    <w:p>
      <w:r>
        <w:t>Le département doit alors rendre sa décision 18 mois au plus tard après cette ouverture, et la procédure doit être menée avec diligence. En cas de dépassement du délai, un recours pour déni de justice peut être déposé auprès de la chambre administrative de la Cour de justice par le propriétaire, la commune du lieu de situation ou l’auteur de la demande de mise à l’inventaire (al. 4).</w:t>
      </w:r>
    </w:p>
    <w:p>
      <w:r>
        <w:t>Si l’autorité chargée d’instruire la demande de mise à l’inventaire conclut à son rejet, elle est tenue d’examiner l’opportunité d’une autre mesure de protection éventuelle, telle que le classement, le classement partiel ou l’adoption d’un plan de site et, le cas échéant, de soumettre la proposition au Conseil d’État pour décision (al. 6).</w:t>
      </w:r>
    </w:p>
    <w:p>
      <w:r>
        <w:t>c. L'art. 9 LPMNS règle les effets d'une inscription à l'inventaire. Les immeubles concernés doivent être maintenus et leurs éléments dignes d’intérêt préservés (al. 1). Lorsque le propriétaire désire effectuer des travaux, il doit annoncer son intention à l'OPS (al. 2), lequel dispose alors d'un délai de trois mois pour ouvrir une procédure de classement, délai au cours duquel les travaux en question ne peuvent être effectués (al. 3). Si aucune procédure de classement n'est ouverte au terme du délai, les travaux projetés peuvent être réalisés, pour autant qu'une autorisation de construire ait été délivrée ou ne soit pas nécessaire (al. 4).</w:t>
      </w:r>
    </w:p>
    <w:p>
      <w:r>
        <w:rPr>
          <w:b/>
        </w:rPr>
        <w:t>E. 4</w:t>
      </w:r>
    </w:p>
    <w:p>
      <w:r>
        <w:t>Il ressort des éléments qui précèdent que la demande d'un propriétaire visant à ce que son propre bien immobilier soit inscrit à l'inventaire n'exige pas que l'autorité statue par une décision. L'inscription à l'inventaire a pour but d'empêcher le propriétaire d'un bâtiment ayant une valeur patrimoniale d'effectuer des travaux avant que l'autorité ne décide de l'éventuelle ouverture d'une procédure de classement, sans créer de droit pour le premier nommé. Selon le texte clair de la LPMNS, seule la commune du lieu de situation ainsi que les associations d’importance cantonale répondant à un certain nombre d'exigences ont le droit de recevoir une décision - et en conséquence de recourir contre celle-ci - lorsqu'elles demandent à l'autorité d'inscrire un immeuble à l'inventaire.</w:t>
      </w:r>
    </w:p>
    <w:p>
      <w:r>
        <w:rPr>
          <w:b/>
        </w:rPr>
        <w:t>E. 5</w:t>
      </w:r>
    </w:p>
    <w:p>
      <w:r>
        <w:t>Au vu de ce qui précède, les recours seront déclarés irrecevables. Un émolument de CHF 1’500.- sera mis à la charge des recourants, pris conjointement et solidairement, et aucune indemnité de procédure ne leur sera allouée (art. 87 LPA).</w:t>
      </w:r>
    </w:p>
    <w:p>
      <w:r>
        <w:t>- 7/8 - A/2185/2012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