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ATA/490/2020 vom 19. Mai 2020</w:t>
      </w:r>
    </w:p>
    <w:p>
      <w:r>
        <w:t>GE Cour de justice, 2020-05-19, FR</w:t>
      </w:r>
    </w:p>
    <w:p>
      <w:r>
        <w:rPr>
          <w:b/>
        </w:rPr>
        <w:t xml:space="preserve">Quelle: </w:t>
      </w:r>
      <w:r>
        <w:t>https://mcp.opencaselaw.ch/entscheid/ge_gerichte_ATA_490_2020</w:t>
      </w:r>
    </w:p>
    <w:p>
      <w:r>
        <w:t>FR: GE_GERICHTE ATA/490/2020 du 19 mai 2020</w:t>
      </w:r>
    </w:p>
    <w:p>
      <w:r>
        <w:t>IT: GE_GERICHTE ATA/490/2020 del 19 maggio 2020</w:t>
      </w:r>
    </w:p>
    <w:p>
      <w:pPr>
        <w:pStyle w:val="Heading2"/>
      </w:pPr>
      <w:r>
        <w:t>Erwägungen</w:t>
      </w:r>
    </w:p>
    <w:p>
      <w:r>
        <w:rPr>
          <w:b/>
        </w:rPr>
        <w:t>E. 12</w:t>
      </w:r>
    </w:p>
    <w:p>
      <w:r>
        <w:t>septembre 1985 - LPA - E 5 10). 2)</w:t>
      </w:r>
    </w:p>
    <w:p>
      <w:r>
        <w:t>Le recourant sollicite son audition.</w:t>
      </w:r>
    </w:p>
    <w:p>
      <w:r>
        <w:t>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 ATA/1576/2019 du 29 octobre 2019 consid. 4a).</w:t>
      </w:r>
    </w:p>
    <w:p>
      <w:r>
        <w:t>b. En l'espèce, l'audition du recourant n'apparaît pas utile à la résolution du litige. En effet, le recourant a eu l'occasion, à travers ses différentes écritures devant l'OCPM, le TAPI et la chambre de céans de fournir toutes les explications utiles, notamment sur la qualification qu’il convenait de donner à sa demande du 20 mars 2017, sur sa situation personnelle ainsi que sur les motifs qui justifieraient, selon lui, qu'il puisse demeurer en Suisse. Les pièces figurant au dossier ainsi que les arguments développés par les parties permettent à la chambre de céans de trancher le litige en toute connaissance de cause.</w:t>
      </w:r>
    </w:p>
    <w:p>
      <w:r>
        <w:t>Il ne sera donc pas donné suite à la demande d'audition.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4)</w:t>
      </w:r>
    </w:p>
    <w:p>
      <w:r>
        <w:t>Le litige porte sur la conformité au droit du refus de l’OCPM d'entrer en matière sur la demande du recourant du 20 mars 2017, qualifiée par l’autorité de</w:t>
      </w:r>
    </w:p>
    <w:p>
      <w:r>
        <w:t>- 11/20 - A/1998/2019 demande de reconsidération de la décision de non-renouvellement de l'autorisation de séjour de l’intéressé. 5)</w:t>
      </w:r>
    </w:p>
    <w:p>
      <w:r>
        <w:t>Le 1er janvier 2019 est entrée en vigueur une modification de la LEtr, devenue la LEI, et de l'ordonnance relative à l'admission, au séjour et à l'exercice d'une activité lucrative du 24 octobre 2007 (OASA - RS 142.201). Conformément à l’art. 126 al. 1 LEI (arrêts du Tribunal fédéral 2C_325/2019 du 3 février 2020 consid. 2.2.1 ; 2C_841/2019 du 11 octobre 2019 consid. 3), les demandes déposées avant le 1er janvier 2019 sont régies par l'ancien droit.</w:t>
      </w:r>
    </w:p>
    <w:p>
      <w:r>
        <w:t>En l'espèce, la demande du recourant a été formée le 20 mars 2017, de sorte que c'est l'ancien droit, soit la LEI dans sa teneur avant le 1er janvier 2019, qui s'applique, étant précisé que l'application du nouveau droit ne conduirait pas à une issue différente que l'examen de l'affaire sous l'angle des anciennes dispositions. 6)</w:t>
      </w:r>
    </w:p>
    <w:p>
      <w:r>
        <w:t>Dans un premier argument, le recourant soutient que l’autorité aurait dû traiter sa requête non pas comme une demande de reconsidération de la décision de l’OCPM du 11 juin 2015, mais comme une nouvelle demande d'autorisation de séjour, laquelle aurait dû être acceptée sur la base de l'art. 30 al. 1 let. b LEI. Pour ce faire, il se fonde notamment sur la jurisprudence du TAF selon laquelle une demande pour « cas de rigueur » suite à une décision au sens de l’art. 50 LEI devra uniquement être considérée comme une demande de réexamen de la décision de non approbation de la prolongation de l’autorisation de séjour selon l’art. 50 LEI si les motifs invoqués se trouvent dans une relation étroite et avec la situation résultant de la dissolution de l’union conjugale. 7) 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ATA/1620/2019 du 5 novembre 2019 consid. 3a ; ATA/159/2018 du 20 février 2018 consid. 3a et les arrêts cités).</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précité consid. 3a ; ATA/159/2018 précité consid. 3a et les arrêts cités). Pour qu'une telle condition soit réalisée, il faut que survienne une modification importante de l'état de fait ou des bases juridiques, ayant pour conséquence, malgré l'autorité de la chose jugée</w:t>
      </w:r>
    </w:p>
    <w:p>
      <w:r>
        <w:t>- 12/20 - A/1998/2019 rattachée à la décision en force, que cette dernière doit être remise en question (ATA/1620/2019 précité consid. 3a ; ATA/36/2014 du 21 janvier 2014 consid. 2 ; ATA/811/2013 du 10 décembre 2013 consid. 2c).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(ATA/245/2020 du 3 mars 2020 consid. 2b ; ATA/93/2019 du 29 janvier 2019 consid. 3a ; ATA/1314/2018 du 4 décembre 2018 consid. 2d). Un changement de législation peut fonder le réexamen d'une décision, à condition que l'état de fait déterminant se soit essentiellement modifié après le changement législatif (ATF 136 II 177 consid. 2.2.1).</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pas la décision initiale (arrêts du Tribunal fédéral 2C_319/2015 du 10 septembre 2015 consid. 3 ; 2C_406/2013 du 23 septembre 2013 consid. 4.1 ; ATA/1786/2019 du 10 décembre 2019 consid. 4d).</w:t>
      </w:r>
    </w:p>
    <w:p>
      <w:r>
        <w:t>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w:t>
      </w:r>
    </w:p>
    <w:p>
      <w:r>
        <w:t>- 13/20 - A/1998/2019 s'intitule reconsidération ou nouvelle demande, elle ne saurait avoir pour conséquence de remettre continuellement en question des décisions entrées en force (arrêt du Tribunal fédéral 2C_883/2018 du 21 mars 2019 consid. 4.3).</w:t>
      </w:r>
    </w:p>
    <w:p>
      <w:r>
        <w:t>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arrêts du Tribunal fédéral 2C_556/2018 du 14 novembre 2018 consid. 3; 2C_198/2018 du 25 juin 2018 consid. 3.3 et les références citées).</w:t>
      </w:r>
    </w:p>
    <w:p>
      <w:r>
        <w:t>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8) a. En rapport avec les demandes de réexamen faisant suite à une décision de rejet en application de l'art. 50 LEI, le TAF a relevé qu’il fallait tenir compte des éléments qui suivent. Selon une jurisprudence constante, au moment de la prise de décision selon l'art. 50 LEI, les critères retenus pour un « cas de rigueur » au sens de l'art. 30 LEI sont en principe pris en compte dans l'examen des raisons personnelles majeures au sens de l'art. 50 LEI (ATF 143 I 21 consid. 4.2.1). Par contre, plus on s'éloigne des circonstances ayant entouré la dissolution de l'union conjugale, plus le lien nécessaire relatif au mariage dissous fera défaut, moins le cas de rigueur au sens de l'art. 30 LEI, susceptible d'être invoqué par une personne au vu d'une situation personnelle difficile, sera compris dans les raisons personnelles majeures au sens de l'art. 50 LEI, vu que le « cas de rigueur » de ce dernier article doit se trouver dans une connexité temporelle et matérielle étroite avec la situation résultant directement d'une dissolution de l'union conjugale (ATAF 2017 VII/7 consid. 5.5 ; arrêt du TAF F-2811/2017 du 20 août 2018 consid. 4.2).</w:t>
      </w:r>
    </w:p>
    <w:p>
      <w:r>
        <w:t>Aussi, dans le cas d'une demande d'autorisation de séjour pour cas individuel d'extrême gravité, déposée peu de temps après le refus d'une prolongation de l'autorisation de séjour suite à la dissolution du mariage selon l'art. 50 LEI, le SEM, lorsqu'il est saisi par le canton, devra déterminer si ce dernier a considéré à juste titre que les éléments invoqués à l'appui de la demande se trouvent dans un lien de causalité étroit avec la dissolution de l'union conjugale</w:t>
      </w:r>
    </w:p>
    <w:p>
      <w:r>
        <w:t>- 14/20 - A/1998/2019 justifiant un examen sous l'angle du réexamen ou alors si les motifs invoqués n'ont aucun lien de connexité avec la dissolution de l'union conjugale, sont donc autonomes et justifient un examen de la demande sous l'angle du cas individuel d'une extrême gravité selon l'art. 30 LEI (ATAF 2017 VII/7 consid. 5.5).</w:t>
      </w:r>
    </w:p>
    <w:p>
      <w:r>
        <w:t>b. Dans l’ATAF 2017 VII/7 précité, le TAF a notamment relevé que si la motivation matérielle de la demande du recourant comportait toujours le motif de sa bonne intégration en Suisse, motif déjà invoqué lors de sa demande en prolongation de son autorisation de séjour suite à la dissolution de son mariage, il devait être constaté que la connexité (temporelle et matérielle) avec sa situation suite à la dissolution de son mariage n'était plus du tout donnée s’agissant d’une demande formée sept ans après la décision de l'ODM refusant de donner son approbation à la prolongation de l'autorisation de séjour de l’intéressé, pendant lesquels ce dernier s'était enraciné en Suisse avec tout ce que cela impliquait (consid. 6.1). 9) a. En l’espèce, l’arrêt de la chambre de céans du 29 novembre 2016 (ATA/1006/2016) a confirmé de manière définitive la décision de l’OCPM du 11 juin 2015 refusant le renouvellement de l’autorisation de séjour de l’intéressé. Dans la décision de l’OCPM et l’arrêt de la chambre administratives précités, la situation du recourant a été examinée sous l’angle des raisons personnelles majeures au sens de l’art. 50 al. 2 LEI. Le recourant a formé la demande litigieuse du 20 mars 2017 moins de quatre mois seulement après la notification de l’ATA/1006/2016. Or, les éléments présentés et les arguments avancés par le recourant à l’appui de sa demande sont les mêmes que ceux ayant donné lieu à l’ATA/1006/2016 précité, à savoir sa bonne intégration en Suisse et l’impossibilité de sa réintégration au Bénin. Dans ces circonstances, même en appliquant la jurisprudence du TAF à laquelle se réfère le recourant ‒ si tant est qu’elle soit applicable au cas d’espèce ‒, force est de constater que la connexité temporelle et matérielle avec sa situation suite à la dissolution de son mariage était donnée et ne justifie pas qu’il soit procédé à un nouvel examen de sa situation sous l’angle du cas individuel d'une extrême gravité selon l'art. 30 LEI.</w:t>
      </w:r>
    </w:p>
    <w:p>
      <w:r>
        <w:t>C’est donc à raison que l’OCPM, suivi par le TAPI, a considéré que la demande du 20 mars 2017 devait être qualifiée de demande de reconsidération de la décision de l’autorité du 11 juin 2015. Reste à examiner si l’autorité a refusé à bon droit d’entrer en matière sur celle-ci.</w:t>
      </w:r>
    </w:p>
    <w:p>
      <w:r>
        <w:t>b. En l’occurrence, comme relevé ci-avant, le recourant invoque les mêmes éléments dans sa demande du 20 mars 2017 que ceux invoqués dans la précédente procédure ayant abouti à l’ATA/1006/2016 ‒ à savoir la durée de son séjour ininterrompu en Suisse, son excellente intégration socio-professionnelle, sa maîtrise parfaite de la langue française, sa bonne situation financière, le fait que les E______ étaient pleinement satisfaits de son travail, son casier judiciaire vierge et le pronostic plus que défavorable s’agissant de sa réintégration au Bénin.</w:t>
      </w:r>
    </w:p>
    <w:p>
      <w:r>
        <w:t>- 15/20 - A/1998/2019 Comme relevé à juste titre par le TAPI, si son séjour est dorénavant plus long, son intégration meilleure et sa réintégration au Bénin plus difficile encore, pour autant que cela soit avéré, ces éléments ne peuvent pas non plus être qualifiés de modifications notables des circonstances au sens de l'art. 48 al. 1 let. b LPA, dès lors qu'ils résultent uniquement du fait que le recourant ne s'est pas conformé à une décision initiale, malgré son entrée en force, qui lui ordonnait de quitter le territoire suisse.</w:t>
      </w:r>
    </w:p>
    <w:p>
      <w:r>
        <w:t>Le fait que le recourant n’ait pas communiqué l’ordonnance de non-entrée en matière du Ministère public du 29 janvier 2013 rendue suite à la plainte pénale formée par Mme B______ A______ ne saurait constituer un fait nouveau au sens de l'art. 48 al. 1 let. b LPA justifiant une entrée en matière sur sa demande, dès lors que cet élément n’a pas pour conséquence de modifier notablement l'état de fait ou les bases juridiques sur lesquels l'autorité a fondé sa décision.</w:t>
      </w:r>
    </w:p>
    <w:p>
      <w:r>
        <w:t>Pour le surplus, le recourant n’a présenté aucun fait nouveau justifiant le réexamen de sa situation.</w:t>
      </w:r>
    </w:p>
    <w:p>
      <w:r>
        <w:t>Il ne peut dès lors être reproché à l’OCPM d’avoir refusé d’entrer en matière sur la demande formée par le recourant le 20 mars 2017. 10) a. Le recourant soutient subsidiairement qu'il remplirait les critères de l'opération Papyrus et qu’en retenant que cette opération n’avait pas vocation à légaliser les conditions de séjour d’étrangers qui avaient séjourné légalement dans le canton, le TAPI avait violé le principe de l'égalité de traitement.</w:t>
      </w:r>
    </w:p>
    <w:p>
      <w:r>
        <w:t>b.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(https://www.ge.ch/dossier/operation-papyrus, consulté le 14 mai 2020). Ni la brochure officielle publiée par le DSE, ni le message du Conseiller d'État en charge de ce département figurant en tête dudit document n'indiquent que l'opération Papyrus ne s'adresse qu'aux ressortissants étrangers ayant toujours été en situation irrégulière. Cependant, selon une information intitulée « Régulariser mon statut de séjour dans le cadre de Papyrus » présentant les critères d'éligibilité, publiée sur https://www.ge.ch/regulariser-mon- statut-sejour-cadre-papyrus/criteres-respecter, les ressortissants étrangers qui ont séjourné en Suisse de manière légale et y sont demeurés ensuite de manière illégale ne peuvent pas bénéficier du projet Papyrus (ATA/1187/2018 du 6 novembre 2018 consid. 4c ; ATA/37/2018 du 16 janvier 2018 consid. 8a ; ATA/465/2017 du 25 avril 2017 consid. 11).</w:t>
      </w:r>
    </w:p>
    <w:p>
      <w:r>
        <w:t>La chambre de céans a, quant elle, jugé dans sa jurisprudence consécutive à l'opération Papyrus qu'il n'y avait aucune raison que les personnes étrangères ayant été détentrices d’un permis ou d’une carte de légitimation pour une partie de</w:t>
      </w:r>
    </w:p>
    <w:p>
      <w:r>
        <w:t>- 16/20 - A/1998/2019 leur séjour en Suisse soient désavantagées par rapport aux personnes ayant toujours été en situation illégale (ATA/1187/2018 précité consid. 4c ; ATA/37/2018 précité consid. 8a ; ATA/465/2017 précité consid. 11).</w:t>
      </w:r>
    </w:p>
    <w:p>
      <w:r>
        <w:t>c. Selon la jurisprudence constante de la chambre administrative, la mise en œuvre du programme Papyrus ne constitue pas un fait nouveau au sens de l'art. 48 al. 1 let. b LPA (ATA/245/2020 du 3 mars 2020 consid. 3b ; ATA/1288/2019 du 27 août 2019 ; ATA/1244/2019 du 13 août 2019 ; ATA/244/2019 du 12 mars 2019 consid. 4).</w:t>
      </w:r>
    </w:p>
    <w:p>
      <w:r>
        <w:t>Processus administratif simplifié de normalisation des étrangers en situation irrégulière à Genève, cette opération n'emporte en revanche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(ATA/1288/2019 précité consid. 6a ; ATA/584/2017 du 23 mai 2017 consid. 4c).</w:t>
      </w:r>
    </w:p>
    <w:p>
      <w:r>
        <w:t>d. En l’espèce, il est vrai, comme le relève le recourant, que la chambre de céans a confirmé à plusieurs reprises que les ressortissants étrangers ayant bénéficié d'un titre de séjour non renouvelé devaient être éligibles à une régularisation de leur séjour en Suisse, sous l’égide de l’opération Papyrus, si les autres critères prévus étaient réunis.</w:t>
      </w:r>
    </w:p>
    <w:p>
      <w:r>
        <w:t>Ce constat ne permet toutefois pas d’aboutir, contrairement à ce que prétend le recourant, à une mise au bénéfice d’une autorisation de séjour en sa faveur dans sa situation.</w:t>
      </w:r>
    </w:p>
    <w:p>
      <w:r>
        <w:t>Comme susmentionné, la mise en œuvre du programme Papyrus ne constitue pas un fait nouveau. Même si les critères permettant, le cas échéant, au recourant de bénéficier de cette opération n'ont pas été explicitement examinés par la chambre de céans dans l’ATA/1006/2016 du 29 novembre 2016, cette dernière a néanmoins examiné tous les critères et dispositions légales applicables à la reconnaissance de raisons personnelles majeures justifiant la poursuite du séjour en Suisse. Elle a ainsi retenu que s’il était exact que certains critères étaient favorables au recourant, notamment sa situation financière et sa volonté de prendre part à la vie économique, il n'en demeurait pas moins qu'il était jeune et en bonne santé, qu'il avait passé plus de vingt ans de sa vie au Bénin, que l'activité professionnelle qu'il déployait ne consacrait pas une intégration socioprofessionnelle exceptionnelle au sens de la jurisprudence et qu'il ne démontrait pas être spécialement intégré au sein de la communauté genevoise. Sa condamnation pénale, la durée de son séjour en Suisse, relativisée compte tenu de l’illégalité et de la tolérance de certaines années, ainsi que les possibilités de</w:t>
      </w:r>
    </w:p>
    <w:p>
      <w:r>
        <w:t>- 17/20 - A/1998/2019 réintégration au Bénin militaient en défaveur du renouvellement de son autorisation de séjour (consid. 17).</w:t>
      </w:r>
    </w:p>
    <w:p>
      <w:r>
        <w:t>Dès lors, l'existence de l'opération Papyrus ne saurait justifier l'entrée en matière sur la requête du recourant laquelle, comme susmentionné, doit être assimilée à une demande de reconsidération. 11) a. Tout étranger dont l'autorisation est refusée est renvoyé de Suisse (art. 64 al. 1 let. c LEI). La décision de renvoi est assortie d'un délai de départ raisonnable (art. 64d al. 1 LEI).</w:t>
      </w:r>
    </w:p>
    <w:p>
      <w:r>
        <w:t>b.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c. L'art. 83 al. 3 LEI vise notamment l'étranger pouvant démontrer qu'il serait exposé à un traitement prohibé par l'art. 3 de la Convention de sauvegarde des droits de l'homme et des libertés fondamentales du 4 novembre 1950 (CEDH - RS 0.101) ou l'art. 3 de la Convention du 10 décembre 1984 contre la torture et autres peines ou traitements cruels, inhumains ou dégradants (Conv. torture - RS 0.105 ; arrêt du TAF E-7712/2008 du 19 avril 2011 consid. 6.1 ; ATA/981/2015 du 22 septembre 2015).</w:t>
      </w:r>
    </w:p>
    <w:p>
      <w:r>
        <w:t>d. L'exécution de la décision ne peut être raisonnablement exigée si le renvoi ou l'expulsion de l'étranger dans son pays d'origine ou de provenance le met concrètement en danger, par exemple en cas de guerre, de guerre civile ou de violence généralisée (art. 83 al. 4 LEI), cette disposition s'appliquant en premier lieu aux « réfugiés de la violence ».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t>e. Dans un arrêt du 28 mai 2019 (E-1128/2019), le TAF a relevé que le Bénin ne connaissait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- 18/20 - A/1998/2019</w:t>
      </w:r>
    </w:p>
    <w:p>
      <w:r>
        <w:t>f. En l’espèce, il ne ressort du dossier aucun élément suffisamment concret, sérieux et individuel permettant d'inférer que le recourant se trouverait, en cas de retour dans au Bénin, dans une situation personnelle de nature à mettre concrètement sa vie, son intégrité physique ou sa liberté en danger. Le recourant n’expose en particulier pas pourquoi les récentes élections législatives auxquelles il se réfère le mettraient concrètement en danger. Il n'allègue par ailleurs pas que ses souffrances psychiques, lesquelles sont liées à sa peur de devoir quitter la Suisse, constitueraient un obstacle à l'exécution du renvoi.</w:t>
      </w:r>
    </w:p>
    <w:p>
      <w:r>
        <w:t>Il n’existe ainsi pas, hormis les difficultés inhérentes à tout retour au pays d'origine après des années d’absence, de circonstance empêchant l'exécution du renvoi de l’intéressé au Bénin.</w:t>
      </w:r>
    </w:p>
    <w:p>
      <w:r>
        <w:t>Au vu de ce qui précède, le recours, entièrement mal fondé, sera rejeté. 12) Vu l’issue du litige, un émolument de CHF 400.- sera mis à la charge du recourant,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