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ATA/489/2022 vom 10. Mai 2022</w:t>
      </w:r>
    </w:p>
    <w:p>
      <w:r>
        <w:t>GE Cour de justice, 2022-05-10, FR</w:t>
      </w:r>
    </w:p>
    <w:p>
      <w:r>
        <w:rPr>
          <w:b/>
        </w:rPr>
        <w:t xml:space="preserve">Quelle: </w:t>
      </w:r>
      <w:r>
        <w:t>https://mcp.opencaselaw.ch/entscheid/ge_gerichte_ATA_489_2022</w:t>
      </w:r>
    </w:p>
    <w:p>
      <w:r>
        <w:t>FR: GE_GERICHTE ATA/489/2022 du 10 mai 2022</w:t>
      </w:r>
    </w:p>
    <w:p>
      <w:r>
        <w:t>IT: GE_GERICHTE ATA/489/2022 del 10 maggio 2022</w:t>
      </w:r>
    </w:p>
    <w:p>
      <w:pPr>
        <w:pStyle w:val="Heading2"/>
      </w:pPr>
      <w:r>
        <w:t>Erwägungen</w:t>
      </w:r>
    </w:p>
    <w:p>
      <w:r>
        <w:rPr>
          <w:b/>
        </w:rPr>
        <w:t>E. 12</w:t>
      </w:r>
    </w:p>
    <w:p>
      <w:r>
        <w:t>septembre 1985 - LPA - E 5 10). 2)</w:t>
      </w:r>
    </w:p>
    <w:p>
      <w:r>
        <w:t>Le recours porte sur la conformité au droit du jugement du TAPI confirmant le refus d'autorisation de séjour à la recourante et prononçant son renvoi de Suisse. 3)</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w:t>
      </w:r>
    </w:p>
    <w:p>
      <w:r>
        <w:rPr>
          <w:b/>
        </w:rPr>
        <w:t>E. 16</w:t>
      </w:r>
    </w:p>
    <w:p>
      <w:r>
        <w:t>juin 1988 - LaLEtr - F 2 10, a contrario). 4)</w:t>
      </w:r>
    </w:p>
    <w:p>
      <w:r>
        <w:t>Le 1er janvier 2019 est entrée en vigueur une modification de la loi sur les étrangers du 16 décembre 2005 (LEtr), qui a alors été renommée LEI, et de l’OASA. La demande d'autorisation de séjour ayant été déposée en septembre 2019, la cause est soumise au nouveau droit. 5)</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ressortissantes et ressortissants de la Bolivie. 6) a. Une personne étrangère qui n’exerce plus d’activité lucrative peut être admise aux conditions suivantes : elle a l’âge minimum fixé par le Conseil fédéral (let. a), elle a des liens personnels particuliers avec la Suisse (let. b) et elle dispose des moyens financiers nécessaires (let. c ; art. 28 LEI).</w:t>
      </w:r>
    </w:p>
    <w:p>
      <w:r>
        <w:t>Les conditions spécifiées à l'art. 28 LEI étant cumulatives, une autorisation de séjour pour personne rentière ne saurait être délivrée que si la personne étrangère satisfait à chacune d'elles. Par ailleurs, même dans l'hypothèse où toutes les conditions prévues à l'art. 28 LEI (disposition rédigée en la forme potestative ou « Kann-Vorschrift ») seraient réunies, la personne étrangère n'a pas un droit à la délivrance (ou à la prolongation) d'une autorisation de séjour, à moins qu'elle ne puisse se prévaloir d'une disposition particulière du droit fédéral ou d'un traité lui conférant un tel droit. Lorsque tel n'est pas le cas, les autorités disposent donc d'un large pouvoir d'appréciation (arrêts du Tribunal administratif fédéral [ci-après : TAF] F-4128/2020 du 20 décembre 2021 consid. 6.2 ; F-4271/2017 du 6 juin 2019 consid. 7.2).</w:t>
      </w:r>
    </w:p>
    <w:p>
      <w:r>
        <w:t>b. L’âge minimum pour l’admission des rentières et rentiers est de 55 ans (art. 25 al. 1 OASA). Les personnes rentières ont des attaches personnelles particulières avec la Suisse notamment : lorsqu’elles peuvent prouver qu’elles ont</w:t>
      </w:r>
    </w:p>
    <w:p>
      <w:r>
        <w:t>- 12/18 - A/941/2021 effectué dans le passé des séjours assez longs en Suisse, notamment dans le cadre de vacances, d’une formation ou d’une activité lucrative (let. a), lorsqu’elles ont des relations étroites avec des parents proches en Suisse (parents, enfants, petits- enfants ou frères et sœurs ; let. b ; art. 25 al. 2 OASA). Elles ne sont pas autorisées à exercer une activité lucrative en Suisse ou à l’étranger, à l’exception de la gestion de leur propre fortune (art. 25 al. 3 OASA). Les moyens financiers sont suffisants lorsqu’ils dépassent le montant qui autorise une citoyenne ou un citoyen suisse et éventuellement les membres de sa famille à percevoir des prestations complémentaires conformément à la loi sur les prestations complémentaires à l'assurance-vieillesse et survivants et à l'assurance-invalidité du 6 octobre 2006 (loi sur les prestations complémentaires - LPC - RS 831.30 ; art. 25 al. 4 OASA).</w:t>
      </w:r>
    </w:p>
    <w:p>
      <w:r>
        <w:t>c. Eu égard à l'adverbe « notamment » (« insbesondere » ou « in particolare ») figurant dans l'art. 25 al. 2 OASA, les deux exemples cités aux lettres a et b ne sont ni exhaustifs, ni limitatifs. Ils ne sont pas d'avantage contraignants et s'apprécient librement (arrêt du TAF F-4128/2020 précité consid. 6.3).</w:t>
      </w:r>
    </w:p>
    <w:p>
      <w:r>
        <w:t>Selon la jurisprudence du TAF sur la notion de liens personnels particuliers avec la Suisse, au sens de l'art. 28 let. b LEI et de l'art. 25 al. 2 let. a et b OASA, la simple présence de proches sur le territoire suisse n'est en soi pas de nature à créer des attaches suffisamment étroites avec ce pays sans que n'existent en outre des relations d'une autre nature avec la Suisse. En effet, bien plus que des liens indirects, c'est-à-dire n'existant que par l'intermédiaire de proches domiciliés en Suisse, il importe que la personne rentière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en effet de nature à éviter que la personne intéressée ne tombe dans un rapport de dépendance vis-à-vis de ses proches parents, voire d'isolement, ce qui serait au demeurant contraire au but souhaité par le législateur quant à la nature de l'autorisation pour rentière ou rentier (arrêts du TAF F-2207/2018 du 15 février 2019 consid. 6.6 ; C-4356/2014 du 21 décembre 2015 consid. 4.4.4 ss). Ainsi, l'art. 28 LEI n'a pas vocation à permettre le regroupement familial en ligne ascendante lorsque la personne rentière n'a d'autres liens avec la Suisse que ceux qu'elle entretient avec ses descendantes et descendants qui y résident (arrêt du TAF C-4356/2014 précité consid. 4.4.8 et 4.4.9)</w:t>
      </w:r>
    </w:p>
    <w:p>
      <w:r>
        <w:t>d. Une personne rentière est réputée disposer des moyens financiers nécessaires si ceux-ci dépassent le montant donnant droit (à une résidente ou un résident suisse) au versement de prestations complémentaires pour elle-même et éventuellement pour les membres de sa famille. Autrement dit, elle devra être quasiment certaine d’en bénéficier jusqu’à sa mort (rentes, fortune), au point que l'on puisse pratiquement exclure le risque qu’elle en vienne à dépendre de</w:t>
      </w:r>
    </w:p>
    <w:p>
      <w:r>
        <w:t>- 13/18 - A/941/2021 l'assistance publique. Les promesses, voire les garanties écrites, visant à garantir la prise en charge du rentier faites par des membres de sa famille qui résident dans notre pays ne suffisent pas dans tous les cas, dans la mesure où, en pratique, leur mise à exécution reste sujette à caution. Les moyens financiers mis à disposition par des personnes tierces doivent présenter les mêmes garanties que s’il s’agissait des propres ressources du requérant (par ex. garantie bancaire). Lorsque les moyens financiers de la personne rentière sont insuffisants, les exigences qualitatives quant aux prestations de soutien par des personnes tierces sont d'autant plus élevées (arrêt du TAF C-6310/2009 du 14 janvier 2013 consid. 9.2.1 ss ; SEM, Directives et commentaires, Domaine des étrangers, octobre 2013, état au 15 décembre 2021, ch. 5.3). 7)</w:t>
      </w:r>
    </w:p>
    <w:p>
      <w:r>
        <w:t>En l'espèce, l'instance précédente et l'autorité intimée ont retenu que tant la condition des liens personnels particuliers avec la Suisse que celle des moyens financiers n'étaient pas réalisées.</w:t>
      </w:r>
    </w:p>
    <w:p>
      <w:r>
        <w:t>La recourante affirme avoir des liens solides avec la Suisse.</w:t>
      </w:r>
    </w:p>
    <w:p>
      <w:r>
        <w:t>Il n'est pas contesté qu'elle entretient des liens étroits avec sa fille et son gendre à Genève, chez lesquels elle vit, ni encore avec ses deux petits-enfants, qu'elle connaît depuis la naissance et dont elle se serait occupée durant les temps d'activités de leurs parents, créant de ce fait et selon toute vraisemblance, une relation profonde avec eux.</w:t>
      </w:r>
    </w:p>
    <w:p>
      <w:r>
        <w:t>Toutefois, l'intensité de ces liens ne suffit pas à elle seule à fonder une autorisation de séjour pour rentière, ainsi que l'ont retenu à juste titre les autorités précédentes. En effet, conformément à la jurisprudence susmentionnée, bien plus que des liens indirects, c'est-à-dire n'existant que par l'intermédiaire de proches domiciliés en Suisse, il importe que la personne rentière dispose d'attaches en rapport avec la Suisse qui lui soient propres, établies par le développement d'intérêts socioculturels personnels et indépendants.</w:t>
      </w:r>
    </w:p>
    <w:p>
      <w:r>
        <w:t>À cet égard, l'intensité de ses liens personnels avec la Suisse a d'ores et déjà été examinée dans le cadre de sa première demande d'autorisation de séjour et elle n'apporte aucun élément nouveau complémentaire qui mènerait à une appréciation différente, le fait d'avoir noué des relations d'amitié à Genève et en Suisse romande, où elle vit depuis près de 8 ans, si l’on retient une arrivée en Suisse en 2014, voire entre 15 et 20 ans si l’on s'en tient à ses déclarations et ses séjours précédents, apparaît normal et ne saurait mener à la privilégier par rapport à une personne étant restée au pays dans l'attente de la délivrance d'une autorisation de séjour, comme le veut l'art. 17 LEI. Il en va de même de son implication au sein de sa paroisse, voire d'autres œuvres charitables (au demeurant non documentées), qui ne dépasse pas ce qui peut être attendu d'un étranger voulant s'intégrer en Suisse.</w:t>
      </w:r>
    </w:p>
    <w:p>
      <w:r>
        <w:t>- 14/18 - A/941/2021</w:t>
      </w:r>
    </w:p>
    <w:p>
      <w:r>
        <w:t>S'agissant de ses séjours en Suisse, la recourante dit y avoir vécu de 2003 à 2012, puis de 2014 à ce jour, cette dernière période d'abord au bénéfice d'un visa de nonante jours, puis du fait de la tolérance des autorités cantonales dans le cadre de la première procédure en autorisation de séjour, qui lui a ensuite été refusée, et un renvoi prononcé. Elle est ensuite restée, nonobstant ce prononcé et a déposé une nouvelle demande.</w:t>
      </w:r>
    </w:p>
    <w:p>
      <w:r>
        <w:t>Or, son séjour depuis 2014 était illicite sous réserve des nonante premiers jours. Elle a ensuite séjourné en Suisse nonobstant la décision de renvoi prononcée à son encontre, ce dont elle ne saurait tirer profit, conformément à la jurisprudence constante en la matière.</w:t>
      </w:r>
    </w:p>
    <w:p>
      <w:r>
        <w:t>S'agissant de ses moyens financiers, le dossier ne contient aucune preuve, ni même aucune allégation selon laquelle la recourante bénéficierait de ressources propres, qu'il s'agisse de rentes ou de fortune, suffisantes pour lui permettre de pourvoir à ses propres besoins. Elle a certes produit des attestations de prise en charge émanant de sa fille et de son gendre. Toutefois, force est de constater que les exigences strictes rappelées plus haut, ne sont pas réalisées, seule sa fille étant débitrice d'une éventuelle obligation d'entretien à son égard, dans l'hypothèse d'une séparation conjugale, et ne disposant pas de ressources suffisantes pour pourvoir à son propre entretien et celui de ses enfants, ni ne l'alléguant, l'entretien qu'elle recevrait du père ne pouvant porter sur la couverture des besoins du beau- parent.</w:t>
      </w:r>
    </w:p>
    <w:p>
      <w:r>
        <w:t>En définitive, l'argumentation de la recourante relève plus du regroupement familial quant à sa volonté de vivre à Genève, où se trouvent des membres de sa famille, et de la situation de dénuement qu'elle avance en cas de retour en Bolivie, que du cas de la personne rentière pouvant se prévaloir de liens personnels particuliers avec la Suisse, étant encore relevé que si la recourante était autorisée à séjourner en Suisse, elle serait totalement dépendante de ses parents et alliés, ce qui va à l'encontre du but de l'art. 28 LEI (arrêt du TAF C-4356/2014 précité consid. 5.2.2).</w:t>
      </w:r>
    </w:p>
    <w:p>
      <w:r>
        <w:t>Le grief relatif à l'art. 28 LEI sera donc écarté. 8)</w:t>
      </w:r>
    </w:p>
    <w:p>
      <w:r>
        <w:t>La situation de la recourante a déjà été examinée sous l'angle du cas individuel d'extrême gravité, au sens de l'art. 30 al. 1 let b LEI, de même que sous celui de l'art. 8 CEDH, en dernier lieu et de manière définitive par la chambre de céans, par arrêt du 10 janvier 2017 (ATA/14/2017).</w:t>
      </w:r>
    </w:p>
    <w:p>
      <w:r>
        <w:t>Elle ne fait valoir aucun élément nouveau quant à sa situation personnelle depuis le prononcé de cette décision et elle ne peut tirer parti ni de l'écoulement du temps, son séjour en Suisse n'étant pas autorisé, ni de son implication plus active dans la vie paroissiale de son église à Genève, qui ne dépasse pas ce qui</w:t>
      </w:r>
    </w:p>
    <w:p>
      <w:r>
        <w:t>- 15/18 - A/941/2021 peut être attendu d'un étranger voulant s'intégrer en Suisse, comme relevé plus haut, ses autres activités n'ayant pas été étayées.</w:t>
      </w:r>
    </w:p>
    <w:p>
      <w:r>
        <w:t>Il n'y a donc pas lieu de réexaminer sa situation sous ces différents angles. 9) a. Les autorités compétentes rendent une décision de renvoi ordinaire à l'encontre d'un étranger auquel une autorisation est refusée ou dont l'autorisation, bien que requise, est révoquée ou n'est pas prolongée après un séjour autorisé (art. 64 al. 1 let. c LEtr).</w:t>
      </w:r>
    </w:p>
    <w:p>
      <w:r>
        <w:t>b. Selon l’art. 83 LEtr, le SEM décide d'admettre provisoirement l'étranger si l'exécution du renvoi ou de l'expulsion n'est pas possible, n'est pas licite ou ne peut être raisonnablement exigée (al. 1).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t>L'art. 83 al. 4 LEtr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t>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E-6672/2013 du 22 mai 2015).</w:t>
      </w:r>
    </w:p>
    <w:p>
      <w:r>
        <w:t>Les motifs résultant de difficultés consécutives à une crise socio- économique (pauvreté, conditions d'existence précaires, difficultés à trouver un</w:t>
      </w:r>
    </w:p>
    <w:p>
      <w:r>
        <w:t>- 16/18 - A/941/2021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LEtr (ATAF D-3039/2014 du 13 mai 2015).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consid. 5b p. 157).</w:t>
      </w:r>
    </w:p>
    <w:p>
      <w:r>
        <w:t>c. Selon l’art. 84 LEtr, l'admission provisoire prend fin lorsque l'intéressé quitte définitivement la Suisse, séjourne plus de deux mois à l'étranger sans autorisation ou obtient une autorisation de séjour (al. 4).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(al. 5). 10) En l’espèce, le renvoi de la recourante a été prononcé en 2017 et confirmé par les autorités judiciaires. Elle ne fait valoir aucun élément nouveau. 11) Dans ces circonstances, la décision de l'OCPM est conforme au droit et le recours contre le jugement du TAPI, entièrement mal fondé, sera rejeté. 12) Vu l'issue du litige, un émolument de CHF 400.- sera mis à la charge de la recourante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