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ATA/488/2010 vom 15. August 2005</w:t>
      </w:r>
    </w:p>
    <w:p>
      <w:r>
        <w:t>GE Cour de justice, 2005-08-15, FR</w:t>
      </w:r>
    </w:p>
    <w:p>
      <w:r>
        <w:rPr>
          <w:b/>
        </w:rPr>
        <w:t xml:space="preserve">Quelle: </w:t>
      </w:r>
      <w:r>
        <w:t>https://mcp.opencaselaw.ch/entscheid/ge_gerichte_ATA_488_2010</w:t>
      </w:r>
    </w:p>
    <w:p>
      <w:r>
        <w:t>FR: GE_GERICHTE ATA/488/2010 du 15 août 2005</w:t>
      </w:r>
    </w:p>
    <w:p>
      <w:r>
        <w:t>IT: GE_GERICHTE ATA/488/2010 del 15 agosto 2005</w:t>
      </w:r>
    </w:p>
    <w:p>
      <w:pPr>
        <w:pStyle w:val="Heading2"/>
      </w:pPr>
      <w:r>
        <w:t>Erwägungen</w:t>
      </w:r>
    </w:p>
    <w:p>
      <w:r>
        <w:rPr>
          <w:b/>
        </w:rPr>
        <w:t>E. 1</w:t>
      </w:r>
    </w:p>
    <w:p>
      <w:r>
        <w:t>Remis au greffe du Tribunal administratif le 15 juillet 2010, le recours, interjeté contre la décision de la CCRA du 5 juillet 2010 notifiée le même jour, est recevable (art. 56A al. 1 et 2 de la loi sur l’organisation judiciaire du 22 novembre 1941 - LOJ - E 2 05 ; art. 10 al. 1 de la loi d'application de la loi fédérale sur les étrangers du 16 juin 1988 - LaLEtr - F 2 10).</w:t>
      </w:r>
    </w:p>
    <w:p>
      <w:r>
        <w:rPr>
          <w:b/>
        </w:rPr>
        <w:t>E. 2</w:t>
      </w:r>
    </w:p>
    <w:p>
      <w:r>
        <w:t>Selon l’art. 10 al. 2 LaLEtr, le Tribunal administratif doit juger dans les dix jours qui suivent sa saisine. Statuant ce jour, il respecte ce délai.</w:t>
      </w:r>
    </w:p>
    <w:p>
      <w:r>
        <w:rPr>
          <w:b/>
        </w:rPr>
        <w:t>E. 3</w:t>
      </w:r>
    </w:p>
    <w:p>
      <w:r>
        <w:t>Les conditions de délai minimales imposées par l'art. 8 al. 4 LaLEtr pour le dépôt d'une requête en prolongation de la détention administrative étant respectées, c'est à juste titre que la CCRA a abordé le fond du litige.</w:t>
      </w:r>
    </w:p>
    <w:p>
      <w:r>
        <w:rPr>
          <w:b/>
        </w:rPr>
        <w:t>E. 4</w:t>
      </w:r>
    </w:p>
    <w:p>
      <w:r>
        <w:t>Dans ses arrêts précédents des 19 mai et 23 juin 2010, le Tribunal administratif a confirmé le maintien en détention administrative du recourant, relevant que ce dernier faisait l’objet d’une décision de renvoi exécutoire et qu’au regard de son attitude, un risque de fuite et de non-coopération à l’exécution du renvoi existait au sens de l’art. 76 al. 1 let. b ch. 3 et 4 LEtr. De plus, les condamnations pénales dont il avait été l’objet fondaient la détention administrative sur la base de l’art. 76 al. 1 let. b ch. 1 LEtr renvoyant à l’art. 75 al. 1 let. g LEtr.</w:t>
      </w:r>
    </w:p>
    <w:p>
      <w:r>
        <w:t>A ce jour, aucun élément figurant dans le dossier du recourant ne permet de remettre en cause les appréciations ci-dessus. Le recourant n’avance aucun élément nouveau, se limitant à affirmer que l’exécution de son renvoi est impossible dès lors que sa nationalité n’a pas pu être établie de façon certaine. A ce sujet, il sied de rappeler le résultat positif de l’audition du 25 avril 2010 par une délégation sénégalaise qui a reconnu M. C______ comme étant l’un de ses ressortissants, alors que les autorités maliennes ont estimé qu’il était plutôt sénégalais dès lors qu’il parlait le mandingo (confirmation du 30 juillet 2008 des autorités maliennes).</w:t>
      </w:r>
    </w:p>
    <w:p>
      <w:r>
        <w:rPr>
          <w:b/>
        </w:rPr>
        <w:t>E. 5</w:t>
      </w:r>
    </w:p>
    <w:p>
      <w:r>
        <w:t>Par sa durée, la détention administrative doit respecter le principe de la proportionnalité, garanti par l’art. 36 al. 3 de la Constitution fédérale de la Confédération suisse du 18 avril 1999 (Cst. - RS 101). En outre, les démarches</w:t>
      </w:r>
    </w:p>
    <w:p>
      <w:r>
        <w:t>- 6/7 - A/2292/2010 nécessaires à l'exécution du renvoi ou de l'expulsion doivent être entreprises sans tarder (art. 76 al.4 LEtr).</w:t>
      </w:r>
    </w:p>
    <w:p>
      <w:r>
        <w:t>En l’occurrence, M. C______ est détenu depuis le 28 avril 2010. L’OCP et l’ODM on entrepris sans désemparer des démarches pour obtenir du Sénégal, qui l’a reconnu comme l’un de ses ressortissants, un laissez-passer permettant l’exécution rapide de la mesure. La situation qui prévalait le 23 juin 2010 n’a pas changé : le renvoi de l’intéressé ne dépend que de la délivrance de ce document par les autorités sénégalaises, démarche que le recourant contrecarre par tous les moyens à sa disposition. Dans ce contexte, le principe de la proportionnalité est respecté.</w:t>
      </w:r>
    </w:p>
    <w:p>
      <w:r>
        <w:rPr>
          <w:b/>
        </w:rPr>
        <w:t>E. 6</w:t>
      </w:r>
    </w:p>
    <w:p>
      <w:r>
        <w:t>Au vu de ce qui précède, le recours sera rejeté.</w:t>
      </w:r>
    </w:p>
    <w:p>
      <w:r>
        <w:t>Aucun émolument de procédure ne sera perçu, celle-ci étant gratuite (art. 13 du règlement sur les frais, émoluments et indemnités en procédure administrative du 30 juillet 1986 - RFPA - E 5 10.03), le recourant plaidant de surcroît au bénéfice de l’assistance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