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ATA/486/2022 vom 10. Mai 2022</w:t>
      </w:r>
    </w:p>
    <w:p>
      <w:r>
        <w:t>GE Cour de justice, 2022-05-10, FR</w:t>
      </w:r>
    </w:p>
    <w:p>
      <w:r>
        <w:rPr>
          <w:b/>
        </w:rPr>
        <w:t xml:space="preserve">Quelle: </w:t>
      </w:r>
      <w:r>
        <w:t>https://mcp.opencaselaw.ch/entscheid/ge_gerichte_ATA_486_2022</w:t>
      </w:r>
    </w:p>
    <w:p>
      <w:r>
        <w:t>FR: GE_GERICHTE ATA/486/2022 du 10 mai 2022</w:t>
      </w:r>
    </w:p>
    <w:p>
      <w:r>
        <w:t>IT: GE_GERICHTE ATA/486/2022 del 10 maggio 2022</w:t>
      </w:r>
    </w:p>
    <w:p>
      <w:pPr>
        <w:pStyle w:val="Heading2"/>
      </w:pPr>
      <w:r>
        <w:t>Erwägungen</w:t>
      </w:r>
    </w:p>
    <w:p>
      <w:r>
        <w:rPr>
          <w:b/>
        </w:rPr>
        <w:t>E. 12</w:t>
      </w:r>
    </w:p>
    <w:p>
      <w:r>
        <w:t>septembre 1985 - LPA - E 5 10). 2)</w:t>
      </w:r>
    </w:p>
    <w:p>
      <w:r>
        <w:t>Le litige porte sur le bien-fondé du jugement d’irrecevabilité prononcé par le TAPI pour non-paiement de l’avance de frais dans le délai imparti. 3) 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w:t>
      </w:r>
    </w:p>
    <w:p>
      <w:r>
        <w:t>b.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(ATA/1043/2021 du 5 octobre 2021 consid. 3b ; ATA/184/2019 du 26 février 2019 consid. 3c).</w:t>
      </w:r>
    </w:p>
    <w:p>
      <w:r>
        <w:t>c. Selon la jurisprudence constante, il convient d'appliquer par analogie la notion de cas de force majeure de l'art. 16 al. 1 LPA afin d'examiner si l'intéressé a été empêché sans sa faute de verser l'avance de frais dans le délai fixé (ATA/158/2020 du 11 février 2020 ; ATA/38/2020 du 14 janvier 2020 ; ATA/636/2017 du 6 juin 2017 consid. 4b et les références citées).</w:t>
      </w:r>
    </w:p>
    <w:p>
      <w:r>
        <w:t>Tombent sous la notion de force majeure les événements extraordinaires et imprévisibles qui surviennent en dehors de la sphère d'activité de l'intéressé et qui s'imposent à lui de façon irrésistible (ATA/160/2019 du 19 février 2019 consid. 2b ; ATA/916/2015 du 8 septembre 2015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w:t>
      </w:r>
    </w:p>
    <w:p>
      <w:r>
        <w:rPr>
          <w:b/>
        </w:rPr>
        <w:t>E. 14</w:t>
      </w:r>
    </w:p>
    <w:p>
      <w:r>
        <w:t>juillet 2015 consid. 3b et la jurisprudence citée), partant de son représentant. Il</w:t>
      </w:r>
    </w:p>
    <w:p>
      <w:r>
        <w:t>- 5/8 - A/2361/2021 doit être de nature telle que le respect des délais aurait exigé la prise de dispositions que l'on ne peut raisonnablement attendre de la part d'un homme d'affaires avisé (ATA/544/2013 du 27 août 2013 ; ATA/397/2013 du 25 juin 2013 consid. 9 ; Danielle YERSIN/ Yves NOËL, Commentaire de la loi sur l'impôt fédéral direct, 2008, n. 14 et 15 ad art. 133). 4) a. Selon la jurisprudence,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w:t>
      </w:r>
    </w:p>
    <w:p>
      <w:r>
        <w:t>b. Il découle en outre de la jurisprudence que tant la partie que son mandataire doivent avoir un comportement exempt de tout faute (ATF 119 II 86 consid. 2 ; 114 II 181 consid. 2). Les principes de la représentation directe déploient tous leurs effets (arrêt du Tribunal fédéral 2C_511/2009 du 18 janvier 2010 consid. 5.3). S'agissant d'aspects aussi fondamentaux que le respect d'un délai unique pour effectuer une avance de frais, il incombe à l'avocat de s'assurer que la communication qu'il adresse à son mandant lui est bien parvenue (ATF 110 Ib 94 consid. 2 ; voir aussi arrêt du Tribunal fédéral 1D_7/2009 du 16 novembre 2009 consid. 4 ; au sujet de la transmission d'un jugement : ATF 106 II 173). 5) a.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 Pierre MOOR/Étienne POLTIER, Droit administratif, vol. 2, 3ème éd., 2011, p. 261 n. 2.2.4.6 et les références citées).</w:t>
      </w:r>
    </w:p>
    <w:p>
      <w:r>
        <w:t>- 6/8 - A/2361/2021</w:t>
      </w:r>
    </w:p>
    <w:p>
      <w:r>
        <w:t>b.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du 25 mars 2013 consid. 3.1 ; Stéphane GRODECKI/Romain JORDAN, Code annoté de procédure administrative genevoise, 2017, n. 1002 ad art. 86 LPA).</w:t>
      </w:r>
    </w:p>
    <w:p>
      <w:r>
        <w:t>c. Enfin, la gravité des conséquences d'un retard dans le paiement de l'avance sur la situation du recourant n'est pas pertinente (arrêts du Tribunal fédéral 2C_703/2009 du 21 septembre 2010 consid. 4.4.2 ; 2C_645/2008 du 24 juin 2009 consid. 2.2 ; 2C_450/2008 du 1er juillet 2008 consid. 2.3.4). 6) a. Dans sa jurisprudence, le Tribunal fédéral a retenu en 1975 déjà que lorsque le but de l'avance de frais était de garantir le paiement des frais de justice présumés, il était contraire à l'art. 4 aCst. De ne pas tenir compte d'un versement fait à temps, mais à une autre autorité judiciaire que celle prévue par la loi, si cette autorité devait rectifier d'office cette erreur ou s'il était d'usage qu'elle le fît (ATF 101 Ia 112 consid. 5a, avec référence à l'ATF 96 I 318).</w:t>
      </w:r>
    </w:p>
    <w:p>
      <w:r>
        <w:t>b. En 2018, il a également admis le recours d'une justiciable contre un jugement d'irrecevabilité du Tribunal administratif fédéral (ci-après : TAF). L'avance de frais requise avait bien été débitée du compte bancaire de la justiciable et était bien arrivée dans la sphère d'influence de B______. De plus, l'avis opéré de la banque de la recourante indiquait un numéro IBAN correct qui correspondait au compte que détenait le TAF auprès de l'organisme désigné par ce dernier pour être la banque destinataire du paiement. L'ordre de paiement mentionnait cependant SwissPost au lieu du TAF comme destinataire du paiement. Cette seule erreur commise par la justiciable était excusable, dès lors notamment que le motif du paiement, soit le numéro de la facture, était indiqué (arrêt du Tribunal fédéral 9C_101/2018 du 21 juin 2018 consid. 4). 7)</w:t>
      </w:r>
    </w:p>
    <w:p>
      <w:r>
        <w:t>En l’espèce, la recourante ne conteste ni le caractère suffisant du délai pour s’acquitter de l’avance de frais, ni avoir été dûment avertie des conséquences attachées au non-paiement de l'avance de frais dans le délai.</w:t>
      </w:r>
    </w:p>
    <w:p>
      <w:r>
        <w:t>Il ressort de l'instruction de la présente cause que la situation résulte d'une erreur, l'avance de frais ayant été payée deux fois pour la cause A/2360/2021 et</w:t>
      </w:r>
    </w:p>
    <w:p>
      <w:r>
        <w:t>- 7/8 - A/2361/2021 n'ayant pas été payée pour la cause A/2361/2021, ceci alors que le TAPI avait envoyé la bonne facture à la recourante.</w:t>
      </w:r>
    </w:p>
    <w:p>
      <w:r>
        <w:t>Néanmoins, la recourante a vu son compte débité du montant correct de l'avance de frais dans le délai imparti, et c'est également dans le délai que le montant requis a été crédité sur le compte de la bonne autorité, à savoir le TAPI. Lorsqu'ils ont reçu le paiement pour la cause A/2360/2021 à double, les services financiers auraient pu trouver dans la base de données du Pouvoir judiciaire que les deux donneurs d'ordre, soit la recourante et son époux, venaient tous deux d'introduire une procédure. Dès lors, conformément à la jurisprudence précitée – mais non mentionnée par la recourante dans ses écritures –, il convient d'admettre que le TAPI ne pouvait pas déclarer le recours irrecevable.</w:t>
      </w:r>
    </w:p>
    <w:p>
      <w:r>
        <w:t>Le recours sera dès lors admis, le jugement attaqué annulé et la cause renvoyée au TAPI pour qu'il examine les autres conditions de recevabilité du recours et le cas échéant le fond de celui-ci. 8)</w:t>
      </w:r>
    </w:p>
    <w:p>
      <w:r>
        <w:t>Vu l'issue du litige, aucun émolument ne sera perçu (art. 87 al. 1 LPA), et une indemnité de procédure de CHF 500.-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