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ATA/486/2018 vom 17. Mai 2018</w:t>
      </w:r>
    </w:p>
    <w:p>
      <w:r>
        <w:t>GE Cour de justice, 2018-05-17, FR</w:t>
      </w:r>
    </w:p>
    <w:p>
      <w:r>
        <w:rPr>
          <w:b/>
        </w:rPr>
        <w:t xml:space="preserve">Quelle: </w:t>
      </w:r>
      <w:r>
        <w:t>https://mcp.opencaselaw.ch/entscheid/ge_gerichte_ATA_486_2018</w:t>
      </w:r>
    </w:p>
    <w:p>
      <w:r>
        <w:t>FR: GE_GERICHTE ATA/486/2018 du 17 mai 2018</w:t>
      </w:r>
    </w:p>
    <w:p>
      <w:r>
        <w:t>IT: GE_GERICHTE ATA/486/2018 del 17 maggio 2018</w:t>
      </w:r>
    </w:p>
    <w:p>
      <w:pPr>
        <w:pStyle w:val="Heading2"/>
      </w:pPr>
      <w:r>
        <w:t>Volltext</w:t>
      </w:r>
    </w:p>
    <w:p>
      <w:r>
        <w:t>RÉPUBLIQUE ET</w:t>
      </w:r>
    </w:p>
    <w:p>
      <w:r>
        <w:t>CANTON DE GENÈVE POUVOIR JUDICIAIRE A/1162/2018-FPUBL ATA/486/2018</w:t>
      </w:r>
    </w:p>
    <w:p>
      <w:r>
        <w:t>COUR DE JUSTICE Chambre administrative Décision du 17 mai 2018 sur effet suspensif</w:t>
      </w:r>
    </w:p>
    <w:p>
      <w:r>
        <w:t>dans la cause</w:t>
      </w:r>
    </w:p>
    <w:p>
      <w:r>
        <w:t>Madame A______ représentée par Me Stéphanie Fuld, avocate contre B______ représentée par Me Sandro Vecchio, avocat</w:t>
      </w:r>
    </w:p>
    <w:p>
      <w:r>
        <w:t>- 2/5 - A/1162/2018</w:t>
      </w:r>
    </w:p>
    <w:p>
      <w:r>
        <w:t>Attendu, en fait, que : 1)</w:t>
      </w:r>
    </w:p>
    <w:p>
      <w:r>
        <w:t>Par décision du 14 mars 2018, déclarée exécutoire nonobstant recours, le conseil d’administration de B______ a ouvert une procédure de reclassement de Madame A______, membre du personnel de cet établissement médico-social depuis avril 2005.</w:t>
      </w:r>
    </w:p>
    <w:p>
      <w:r>
        <w:t>Lors d’un entretien de service écrit le 31 août 2017, sa hiérarchie lui avait reproché d’avoir récupéré des heures sur ses plannings hebdomadaires pour la période 2005 à 2016 ainsi que d’avoir bénéficié de remboursements de frais de déplacement et de parking, en sus des indemnités forfaitaires y relatives qu’elle recevait. Cela constituait un motif de résiliation des rapports de service. Un bilan définitif de la procédure de reclassement serait tiré le 14 mai 2018. 2)</w:t>
      </w:r>
    </w:p>
    <w:p>
      <w:r>
        <w:t>Le 9 avril 2018, Mme A______ a recouru auprès de la chambre administrative de la Cour de justice (ci-après : la chambre administrative) contre la décision susmentionnée, concluant à son annulation et demandant la restitution de l’effet suspensif à son recours.</w:t>
      </w:r>
    </w:p>
    <w:p>
      <w:r>
        <w:t>Il n’existait pas de motifs fondés de résiliation des rapports de service, nécessaires pour ouvrir une procédure de reclassement. Les éléments reprochés, intégralement contestés, s’apparentaient à des manquements disciplinaires, susceptibles de sanction mais non de l’ouverture d’une procédure de reclassement pouvant déboucher sur un licenciement en cas d’échec.</w:t>
      </w:r>
    </w:p>
    <w:p>
      <w:r>
        <w:t>L’effet suspensif devait être restitué, vu la courte durée de la procédure de reclassement. 3)</w:t>
      </w:r>
    </w:p>
    <w:p>
      <w:r>
        <w:t>Le 26 avril 2018, Mme A______ a informé la chambre administrative d’un fait nouveau, à savoir une proposition de réaffectation à un poste lui faisant perdre neuf classes de traitement, sans même avoir tenté un reclassement. 4)</w:t>
      </w:r>
    </w:p>
    <w:p>
      <w:r>
        <w:t>Le 8 mai 2018, B______ a conclu au rejet de la demande de restitution d’effet suspensif, à défaut de quoi la nature de la procédure de reclassement ne serait respectée. 5)</w:t>
      </w:r>
    </w:p>
    <w:p>
      <w:r>
        <w:t>Le 9 mai 2018, les parties ont été informées que la cause était gardée à juger. 6)</w:t>
      </w:r>
    </w:p>
    <w:p>
      <w:r>
        <w:t>La recourante a répliqué spontanément le 16 mai 2018.</w:t>
      </w:r>
    </w:p>
    <w:p>
      <w:r>
        <w:t>- 3/5 - A/1162/2018</w:t>
      </w:r>
    </w:p>
    <w:p>
      <w:r>
        <w:t>Considérant, en droit, que : 1)</w:t>
      </w:r>
    </w:p>
    <w:p>
      <w:r>
        <w:t>Prima facie, le recours est recevable (art. 132 al. 1 de la loi sur l’organisation judiciaire du 26 septembre 2010 - LOJ - E 2 05 ; art. 31 al. 1 LPAC ; art. 62 al. 1 let. b et 63 al. 1 let. a de la loi sur la procédure administrative du 12 septembre 1985 - LPA - E 5 10). 2)</w:t>
      </w:r>
    </w:p>
    <w:p>
      <w:r>
        <w:t>B______ est un établissement de droit public, doté de la personnalité juridique (art. 1 et 2 de la loi concernant « B______ » du 21 mai 2001 entrée en vigueur le 1er novembre 2001 - LMV). Le personnel de l’établissement est soumis au statut de la fonction publique, tel que défini par la LPAC (art. 10 LMV). 3)</w:t>
      </w:r>
    </w:p>
    <w:p>
      <w:r>
        <w:t>La compétence pour ordonner, d’office ou sur requête, des mesures provisionnelles en lien avec un recours appartient au président, respectivement au vice-président, de la chambre administrative (art. 9 al. 1 du règlement interne de la chambre administrative du 26 septembre 2017). 4)</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3 LPA). 5)</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6)</w:t>
      </w:r>
    </w:p>
    <w:p>
      <w:r>
        <w:t>L'octroi de mesures provisionnelles présuppose l'urgence, à savoir que le refus de les ordonner crée pour l'intéressé la menace d'un dommage difficile à réparer (ATF 130 II 149 consid. 2.2).</w:t>
      </w:r>
    </w:p>
    <w:p>
      <w:r>
        <w:t>- 4/5 - A/1162/2018</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En l’occurrence, B______ a ouvert une procédure de reclassement de la recourante, qui intervient lorsque les éléments constitutifs d'un motif fondé de résiliation sont dûment établis lors d'entretiens de service (art. 21 al. 3 LPAC).</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ATA 253/2018 du 20 mars 2018 consid. 6b). 9)</w:t>
      </w:r>
    </w:p>
    <w:p>
      <w:r>
        <w:t>À ce stade, la recourante est toujours membre du personnel de B______, sans changement de son statut. L’ouverture de la procédure, en elle-même, ne lui cause pas de dommage au niveau financier, étant rappelé que selon la jurisprudence de la chambre de céans, un dommage psychologique ou d'image ne suffit pas (ATA/443/2016 du 26 mai 2016 consid. 6 ; ATA/1383/2015 du 23 décembre 2015 consid. 2) pour permettre la restitution de l’effet suspensif.</w:t>
      </w:r>
    </w:p>
    <w:p>
      <w:r>
        <w:t>En outre, accéder à la demande de restitution de l’effet suspensif de l’intéressée équivaudrait à anticiper sur le résultat de l’instruction de son recours, dans la mesure où cette prétention se confond avec la conclusion au fond, qui tend à l’annulation de la décision attaquée, ce qui est en principe prohibé (ATA/1169/2017 du 8 août 2017 ; ATA/1071/2017 du 7 juillet 2017 consid. 8 ; ATA/626/2016 du 19 juillet 2016 consid. 10).</w:t>
      </w:r>
    </w:p>
    <w:p>
      <w:r>
        <w:t>10) Au vu de ce qui précède, la restitution de l’effet suspensif sera refusée, le sort des frais étant réservé jusqu’à droit jugé au fond.</w:t>
      </w:r>
    </w:p>
    <w:p>
      <w:r>
        <w:t>vu les art. 21 et 66 al. 3 de la loi sur la procédure administrative du 12 septembre 1985 ;</w:t>
      </w:r>
    </w:p>
    <w:p>
      <w:r>
        <w:t>vu l’art. 9 al. 1 du règlement de la chambre administrative du 26 septembre 2017 ;</w:t>
      </w:r>
    </w:p>
    <w:p>
      <w:r>
        <w:t>- 5/5 - A/1162/2018</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Stéphanie Fuld, avocate de la recourante, ainsi qu'à Me Sandro Vecchio, avocat de B______.</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