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ATA/486/2014 vom 24. Juni 2014</w:t>
      </w:r>
    </w:p>
    <w:p>
      <w:r>
        <w:t>GE Cour de justice, 2014-06-24, FR</w:t>
      </w:r>
    </w:p>
    <w:p>
      <w:r>
        <w:rPr>
          <w:b/>
        </w:rPr>
        <w:t xml:space="preserve">Quelle: </w:t>
      </w:r>
      <w:r>
        <w:t>https://mcp.opencaselaw.ch/entscheid/ge_gerichte_ATA_486_2014</w:t>
      </w:r>
    </w:p>
    <w:p>
      <w:r>
        <w:t>FR: GE_GERICHTE ATA/486/2014 du 24 juin 2014</w:t>
      </w:r>
    </w:p>
    <w:p>
      <w:r>
        <w:t>IT: GE_GERICHTE ATA/486/2014 del 24 giugno 2014</w:t>
      </w:r>
    </w:p>
    <w:p>
      <w:pPr>
        <w:pStyle w:val="Heading2"/>
      </w:pPr>
      <w:r>
        <w:t>Regeste</w:t>
      </w:r>
    </w:p>
    <w:p>
      <w:r>
        <w:t>Résumé: Ordre de fermeture d'un club de massage et d'une agence d'escorte et interdiction à la personne responsable d'exploiter tout autre club et toute autre agence pendant dix ans pour insolvabilité. Pas de violation de la liberté économique ni du principe de la bonne foi. Pas d'abus du pouvoir d'appréciation. Recours rejeté.</w:t>
      </w:r>
    </w:p>
    <w:p>
      <w:pPr>
        <w:pStyle w:val="Heading2"/>
      </w:pPr>
      <w:r>
        <w:t>Erwägungen</w:t>
      </w:r>
    </w:p>
    <w:p>
      <w:r>
        <w:rPr>
          <w:b/>
        </w:rPr>
        <w:t>E. 28</w:t>
      </w:r>
    </w:p>
    <w:p>
      <w:r>
        <w:t>juillet 2009 ; ATA/207/2009 du 28 avril 2009). Un intérêt seulement indirect à l’annulation ou à la modification de la décision attaquée n’est pas suffisant (ATF 138 V 292 consid. 4 p. 296 ; Arrêt du Tribunal fédéral 1C_665/2013 du 24 mars 2014 consid. 3.1).</w:t>
      </w:r>
    </w:p>
    <w:p>
      <w:r>
        <w:t>En l’espèce, M. A______ désigne la société comme l’exploitante du club, lui-même n’étant que son employé. En tant qu’exploitante du salon, la société serait touchée de manière spéciale et particulière. L’autorité intimée souligne que l’exploitation d’un salon de massage n’est néanmoins pas comprise dans le but statutaire de la société et qu’une nouvelle personne responsable a été nommée, de telle sorte que l’exploitation du salon de massage se poursuit.</w:t>
      </w:r>
    </w:p>
    <w:p>
      <w:r>
        <w:t>La question de la qualité pour recourir de la société peut toutefois rester ouverte, dans la mesure où le recours de M. A______ est en tout état de cause recevable. 3)</w:t>
      </w:r>
    </w:p>
    <w:p>
      <w:r>
        <w:t>Le présent litige porte sur la question de savoir si c'est à bon droit que le département a ordonné la fermeture définitive du salon et de l’agence et a interdit à M. A______ d’exploiter tout autre salon ou agence d’escorte pour une durée de dix ans au motif qu’il n'offrirait pas toute garantie de solvabilité, au sens de la LProst et du RProst.</w:t>
      </w:r>
    </w:p>
    <w:p>
      <w:r>
        <w:t>- 9/18 - A/1899/2013 4)</w:t>
      </w:r>
    </w:p>
    <w:p>
      <w:r>
        <w:t>Au préalable, il convient d’analyser si la partie de la décision concernant l’agence doit être examinée par la chambre administrative. En effet, lors de sa comparution personnelle le 18 septembre 2013, M. A______ a affirmé que, suite au changement de siège de l’agence, celle-ci devait être exclue de la procédure.</w:t>
      </w:r>
    </w:p>
    <w:p>
      <w:r>
        <w:t>Il appert toutefois qu’un siège à Lausanne n’impliquerait nullement l’absence de locaux à Genève. Or même en présence d’un changement de siège, la décision continuerait à déployer ses effets sur l’ensemble du canton de Genève en relation avec toute activité de l’agence relevant de la LProst sur ce territoire. Le seul changement de siège de l’agence n’entraînerait ainsi pas de facto son exclusion de la présente cause. Par ailleurs, M. A______ et la société ont persisté dans l’intégralité de leurs conclusions dans leurs déterminations finales du 1er novembre 2013, et n’ont ainsi pas retiré celles concernant l’agence. Au demeurant, il n’a aucunement été prouvé que le siège de l’agence se trouve désormais dans le canton de Vaud et non plus à Genève. Bien au contraire, l’adresse de l’agence indiquée par l’annuaire téléphonique correspond à ce jour toujours au 30, rue D______ à Genève.</w:t>
      </w:r>
    </w:p>
    <w:p>
      <w:r>
        <w:t>Il convient ainsi d’examiner la décision du département tant en relation avec le salon qu’avec l’agence. 5)</w:t>
      </w:r>
    </w:p>
    <w:p>
      <w:r>
        <w:t>D’après les recourants, la décision attaquée constituerait une atteinte disproportionnée à leur liberté économique.</w:t>
      </w:r>
    </w:p>
    <w:p>
      <w:r>
        <w:t>a. Invocable tant par les personnes physiques que morales, la liberté économique (art. 27 de la Constitution fédérale de la Confédération suisse – Cst. - RS 101) protège toute activité économique privée, exercée à titre professionnel et tendant à la production d'un gain ou d'un revenu (ATF 135 I 130 consid. 4.2 p. 135). La protection de l’art. 27 Cst. s’étend non seulement aux indépendants, mais encore aux employés salariés lorsqu’ils sont atteints dans leurs droits juridiquement protégés (ATF 112 Ia 318 consid. 2a p. 319). Les personnes exerçant la prostitution ainsi que l'exploitation d'établissements permettant son exercice peuvent s'en prévaloir (ATF 137 I 167 consid. 3.1 p. 172). Une restriction à cette liberté est toutefois admissible aux conditions de l'art. 36 Cst.</w:t>
      </w:r>
    </w:p>
    <w:p>
      <w:r>
        <w:t>b. En l’espèce, l’autorité a ordonné la fermeture définitive du salon ainsi que de l’agence et interdit à M. A______ d’exploiter tout autre salon ou agence pour une durée de dix ans. La société gardait toutefois la possibilité de nommer une nouvelle personne responsable, ce qu’elle a fait en désignant Mme I______ à cette fin.</w:t>
      </w:r>
    </w:p>
    <w:p>
      <w:r>
        <w:t>Cette décision constitue une ingérence dans la liberté économique des recourants. L’atteinte à la liberté économique de la société est toutefois amoindrie du fait que soit réservée la possibilité de nommer une nouvelle personne</w:t>
      </w:r>
    </w:p>
    <w:p>
      <w:r>
        <w:t>- 10/18 - A/1899/2013 responsable. Il convient d’examiner si cette restriction repose sur une base légale, répond à un intérêt public et respecte le principe de la proportionnalité. 6) a. 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(art. 9 al. 1 LProst). De même, toute personne physique qui exploite une agence d'escorte est tenue de s'annoncer, préalablement et par écrit, aux autorités compétentes en indiquant le nombre et l'identité des personnes qui exercent la prostitution par son intermédiaire (art. 16 al. 1 LProst). Lorsque les locaux destinés à l'exploitation d'un salon sont mis à la disposition de tiers par une personne morale, ou lorsque l’agence d’escorte est exploitée par une personne morale, celle-ci communique préalablement et par écrit aux autorités compétentes les coordonnées de la personne physique désignée pour assumer les obligations découlant de la LProst, notamment pour effectuer l'annonce (art. 9 al. 2 et 16 al. 2 LProst). La personne qui effectue l'annonce est considérée comme personne responsable (art. 9 al. 3 et 16 al. 3 LProst). La personne responsable d'un salon ou d’une agence d’escorte doit, en tant que condition personnelle, offrir, par ses antécédents et son comportement, toute garantie d'honorabilité et de solvabilité concernant la sphère d'activité envisagée (art. 10 let. c et 17 let. c LProst). Le critère de la solvabilité de la personne responsable constitue un prérequis indispensable à l’exploitation d’un salon de massage (Arrêt du Tribunal fédéral 2C_166/2012 du 10 mai 2012 consid. 5.5.4).</w:t>
      </w:r>
    </w:p>
    <w:p>
      <w:r>
        <w:t>Les art. 14 al. 1 let. b et 21 al. 1 let. b LProst autorisent l’autorité à sanctionner la personne responsable d’un salon de massage ou d’une agence d’escorte qui ne remplit pas ou plus les conditions personnelles. Selon les art. 14 al. 2 et 21 al. 2 LProst, l'autorité compétente prononce, selon la gravité ou la réitération de l'infraction : un avertissement (let. a) ; la fermeture temporaire du salon ou de l’agence d’escorte, pour une durée de un à six mois, et l’interdiction d’exploiter tout autre salon ou toute autre agence, pour une durée analogue (let. b) ; ou la fermeture définitive du salon ou de l’agence d’escorte et l'interdiction d'exploiter tout autre salon ou toute autre agence pour une durée de dix ans (let. c).</w:t>
      </w:r>
    </w:p>
    <w:p>
      <w:r>
        <w:t>b. Le Tribunal fédéral a confirmé la conformité de ces dispositions aux art. 8, 13, 27 et 49 Cst., à l’art. 8 de la Convention de sauvegarde des droits de l’homme et des libertés fondamentales du 4 novembre 1950 (CEDH - RS 0.101) ainsi qu’aux art. 13 et 39 de l’ancienne Constitution de la République et canton de Genève du 24 mai 1847 (Arrêt du Tribunal fédéral 2C_230/2010 du 12 avril 2011 ; ATA/494/2011 du 27 juillet 2011). Dans une affaire dans laquelle l’autorité avait ordonné la fermeture d’un salon de massage pour insolvabilité de</w:t>
      </w:r>
    </w:p>
    <w:p>
      <w:r>
        <w:t>- 11/18 - A/1899/2013 la personne responsable, le Tribunal fédéral a en outre constaté que l’art. 14 al. 2 LProst constituait une base légale suffisante pour restreindre la liberté économique (Arrêt du Tribunal fédéral 2C_230/2010 précité consid. 5.3).</w:t>
      </w:r>
    </w:p>
    <w:p>
      <w:r>
        <w:t>c. L’exigence de solvabilité, qui ne figurait pas dans le projet initial déposé par le Conseil d’État, a été ajoutée pendant les travaux de la commission législative. Un commissaire, souhaitant que les personnes qui étaient l’objet d’un acte de défaut de biens ne puissent pas gérer un salon, a proposé d’ajouter une condition supplémentaire, laquelle aurait eu la teneur suivante : « Ne fait pas l’objet d’un acte de défaut de biens » (MGC 2009-2010/III A 2112).</w:t>
      </w:r>
    </w:p>
    <w:p>
      <w:r>
        <w:t>Il a toutefois été relevé qu’il était nécessaire de permettre à une personne qui avait eu des problèmes financiers de pouvoir exercer une profession, un acte de défaut de biens ne faisant pas d’elle un « criminel ». Il fallait toutefois intervenir si l’exploitant était un très mauvais gestionnaire et entraînait ses employés à la faillite de façon certaine. La commission a donc finalement retenu la formule figurant dans la loi « afin de laisser une marge de manœuvre au département pour dire qu’un acte de défaut de biens de peu d’importance n’empêche pas de donner l’autorisation mais qu’un même acte pour plusieurs dizaines de milliers de francs empêcherait de délivrer cette autorisation » (MGC 2009-2010/III A 2113).</w:t>
      </w:r>
    </w:p>
    <w:p>
      <w:r>
        <w:t>Si l’exigence légale de solvabilité laisse ainsi une marge de manœuvre aux autorités, elle ne doit pas être vidée de son sens en tolérant des situations d’insolvabilité durable et caractérisée. La jurisprudence a retenu qu’il n’était pas arbitraire de considérer que la notion de « sphère d’activité envisagée » des art. 10 let. c et 17 let. c LProst ne se rapportait qu’à l’honorabilité et non à la solvabilité, qui ne devait dès lors pas nécessairement être envisagée de manière nuancée (Arrêt du Tribunal fédéral 2C_166/2012 précité consid. 6.1.1).</w:t>
      </w:r>
    </w:p>
    <w:p>
      <w:r>
        <w:t>d. L’insolvabilité est une notion de droit fédéral. Le débiteur est insolvable lorsqu’il ne dispose pas de moyens liquides suffisants pour acquitter ses dettes exigibles. Cet état ne doit toutefois pas être passager (ATF 137 II 353 consid. 5.2.1 p. 357 ; Arrêt du Tribunal fédéral 2C_166/2012 précité consid. 6.1.1). Il y a insolvabilité notamment en cas de faillite, concordat ou saisie infructueuse (ATA/677/2009 du 22 décembre 2009 et les références citées).</w:t>
      </w:r>
    </w:p>
    <w:p>
      <w:r>
        <w:t>Selon la jurisprudence constante de la chambre de céans, seul celui dont l’insolvabilité s’est étendue sur certaines périodes sans qu’il ait pu redresser sa situation financière et amortir régulièrement ses dettes doit être considéré comme insolvable (ATA/677/2009 du 22 décembre 2009 ; ATA/444/2005 du 21 juin 2005).</w:t>
      </w:r>
    </w:p>
    <w:p>
      <w:r>
        <w:t>e. En l’espèce, M. A______ s’est annoncé comme personne responsable du salon ainsi que de l’agence. À ce titre, c’est bien lui – et non la société – qui doit offrir toutes les garanties de solvabilité. Or, le recourant fait l’objet de</w:t>
      </w:r>
    </w:p>
    <w:p>
      <w:r>
        <w:t>- 12/18 - A/1899/2013 quarante-cinq poursuites pour un total de CHF 14'838'003,55. Dix actes de défaut de biens ont par ailleurs été délivrés à son encontre, pour un montant totalisant CHF 14'591'878,75. Au vu de ces montants extrêmement élevés, le seuil minimum pour retenir l’absence de garantie de solvabilité est de toute évidence largement dépassé. La solvabilité ne devant pas être envisagée de manière nuancée, le fait que ces dettes n’ont aucun rapport avec l’exploitation du salon et de l’agence n’est par ailleurs pas pertinent. De plus, les dettes en cause trouvent leur origine, selon le recourant lui-même, dans son activité dans le domaine immobilier, qu'il a déployée dans les années 1990 ; les dettes du recourant perdurant donc depuis plus de dix ans, la condition de durée est également remplie.</w:t>
      </w:r>
    </w:p>
    <w:p>
      <w:r>
        <w:t>Au vu de ce qui précède, M. A______ est insolvable et ne remplit pas les conditions personnelles pour être la personne responsable d’un salon de massage et d’une agence d’escorte. Les art. 14 al. 1 let. b et al. 2 ainsi que 21 al. 1 let. b et al. 2 LProst autorisaient en conséquence l’autorité à prononcer la décision attaquée. La restriction de la liberté économique du recourant repose donc sur une base légale formelle et suffisante. 7) a. Sous l'angle de l'intérêt public, et en rapport avec l'exercice de la prostitution, sont autorisées les mesures de police ou de politique sociale, de même que les mesures dictées par la réalisation d'autres intérêts publics, à l'exclusion notamment des mesures de politique économique (Arrêt du Tribunal fédéral 2C_166/2012 précité consid. 5.2).</w:t>
      </w:r>
    </w:p>
    <w:p>
      <w:r>
        <w:t>b. Le Tribunal fédéral a constaté que le but poursuivi par la LProst ne se confine pas à la prévention d'infractions pénales. Elle tend aussi à favoriser l'exercice conforme au droit de l'activité de prostitution dans son ensemble, ainsi qu'une gestion correcte et transparente des établissements publics actifs dans ce domaine à risque (ATF 137 I 167 consid. 7.2.2 p. 182 s., consid. 7.5 p. 185, consid. 8.2 p. 188 et consid. 9.1.4 p. 192 ; Arrêt du Tribunal fédéral 2C_166/2012 précité consid. 5.5.1).</w:t>
      </w:r>
    </w:p>
    <w:p>
      <w:r>
        <w:t>Ainsi, outre la prévention du risque d'exploitation des prostituées par une personne criblée de dettes, l'exigence de garantie de solvabilité selon l'art. 10 let. c LProst poursuit également l'intérêt public d'éviter les conséquences d'une mauvaise gestion d'un salon de prostitution, notamment par rapport aux éventuels employés de celui-ci. En présence d'une activité soumise à la surveillance renforcée de L'État (ATF 137 I 167 consid. 8.4.1 p. 189), il existe un intérêt public légitime à éviter l'insolvabilité de son exploitant, de même que les répercussions potentiellement néfastes d'une telle situation sur ses méthodes de gestion ainsi que sur les personnes (clients, prostituées, usagers des locaux, etc.) concernées par cette activité (Arrêt du Tribunal fédéral 2C_166/2012 précité consid. 5.4).</w:t>
      </w:r>
    </w:p>
    <w:p>
      <w:r>
        <w:t>- 13/18 - A/1899/2013</w:t>
      </w:r>
    </w:p>
    <w:p>
      <w:r>
        <w:t>c. En l’espèce, des motifs d’intérêt public légitimes sont à l’origine de l’exigence de garantie de solvabilité. Les déclarations du recourant, selon lesquelles il n’aurait contracté aucune dette en lien avec l’exploitation du salon, ne permettent en outre pas de garantir l’absence de répercussions néfastes de son insolvabilité et l’intérêt public perdure. 8)</w:t>
      </w:r>
    </w:p>
    <w:p>
      <w:r>
        <w:t>Pour être conforme au principe de la proportionnalité (art. 36 al. 3 Cst.),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(ATF 137 I 167 consid. 3.6 p. 175 s ; Arrêt du Tribunal fédéral 2C_166/2012 précité consid. 5.2).</w:t>
      </w:r>
    </w:p>
    <w:p>
      <w:r>
        <w:t>Dans un arrêt confirmant la fermeture d’un salon de massage pour défaut de solvabilité, le Tribunal fédéral a retenu que la mesure respectait le principe de la proportionnalité. En relation avec la proportionnalité au sens étroit, il a constaté que la mesure ne privait ni l’exploitant ni les prostituées qui exerçaient dans les locaux de l’exercice de toute activité dans le domaine de la prostitution. Au contraire, ces dernières gardaient la faculté de se prostituer dans des salons exploités par des concurrents solvables ou d’ouvrir leur propre salon dans le respect des conditions légales. Cela ne signifiait donc nullement que, de facto, les prostituées concernées par la fermeture risqueraient de se retrouver dans la rue (Arrêt du Tribunal fédéral 2C_166/2012 précité consid. 5.5.3). Par ailleurs, il fallait prendre en compte dans la pesée des intérêts le fait que la solvabilité était un prérequis indispensable à l’exploitation d’un salon, cette notion intégrant toutefois une marge de manœuvre. Le Tribunal fédéral a retenu qu’il n’était pas arbitraire de considérer que, dans le cas d’espèce, l’exploitante, qui supportait plus de CHF 64'000.- de dettes, faisait l’objet de trente-quatre actes de défaut de biens ainsi que de nombreuses poursuites et dont la faillite avait été clôturée faute d’actifs, avait atteint le seuil minimum pour retenir l’absence de solvabilité. Le Tribunal fédéral a en outre précisé qu’il fallait prendre en compte le comportement général de l’exploitante (Arrêt du Tribunal fédéral 2C_166/2012 précité consid. 5.5.4). 9)</w:t>
      </w:r>
    </w:p>
    <w:p>
      <w:r>
        <w:t>En l’espèce, les recourants font valoir plusieurs arguments en relation avec le principe de la proportionnalité.</w:t>
      </w:r>
    </w:p>
    <w:p>
      <w:r>
        <w:t>a. Ils soutiennent d’abord que le risque lié à l’insolvabilité serait pallié par la bonne exploitation du salon, de sorte que la mesure ne serait pas nécessaire. Un avertissement d’absence de tolérance de dette impayée serait suffisant. Cet argument ne convainc pas, les risques liés à l’insolvabilité de M. A______ ne pouvant être palliés que par son retour à la solvabilité. Les recourants n’apportent du reste aucune preuve de la bonne exploitation du salon.</w:t>
      </w:r>
    </w:p>
    <w:p>
      <w:r>
        <w:t>- 14/18 - A/1899/2013</w:t>
      </w:r>
    </w:p>
    <w:p>
      <w:r>
        <w:t>b. Les recourants se plaignent également du caractère disproportionné (au sens strict) de la décision, laquelle aurait des conséquences désastreuses pour les employées du salon et pour la société.</w:t>
      </w:r>
    </w:p>
    <w:p>
      <w:r>
        <w:t>L'ordre de fermeture de l'établissement litigieux et de l’agence ne prive toutefois ni les prostituées du salon et de l’agence ni la société de l'exercice de toute activité économique dans le domaine de la prostitution. Les prostituées sont libres de s'adonner à leur activité dans d’autres salons ou agences ou de continuer à exercer au C______ ou à l’agence dès la désignation de la nouvelle personne responsable. Quant à la société, elle a déjà nommé une nouvelle personne responsable, de sorte qu’elle est en mesure de rouvrir le salon et poursuivre l’exploitation de l’agence.</w:t>
      </w:r>
    </w:p>
    <w:p>
      <w:r>
        <w:t>c. Dans le cadre de la pesée globale des intérêts qui doit être effectuée afin de déterminer le caractère proportionné de la mesure administrative querellée, il y a également lieu de tenir compte de l'importance des dettes supportées par M. A______ ainsi que du nombre des actes de défaut de biens et des poursuites encourues, le seuil minimum pour retenir l'absence de garantie de solvabilité ayant largement été dépassé. S'ajoute à cela le comportement de M. A______, lequel a fait l’objet de deux avertissements et amendes relatives à l’exploitation du salon entrées en force, qui restaient impayées au 12 mars 2013, soit plus d’un an après le prononcé de la première amende et presqu’une année après celle de la deuxième.</w:t>
      </w:r>
    </w:p>
    <w:p>
      <w:r>
        <w:t>d. À l’issue de la pondération de l'ensemble des éléments qui précèdent avec l'intérêt des recourants à pouvoir exploiter un salon de prostitution et une agence d’escorte, l'intérêt public au respect des conditions gouvernant l'exploitation de tels établissements l’emporte sur l'intérêt privé des recourants à jouir sans entrave de leur liberté économique dans le domaine de la prostitution. Le résultat inverse aurait conduit à accepter que les recourants dérogent durablement à l'une des prémisses légitimes auxquelles est soumise l'exploitation d'un salon de prostitution à Genève, de sorte que l'on ne voit pas de mesure moins incisive parmi celles figurant aux art. 14 et 21 LProst qui aurait permis de rétablir une situation conforme au droit.</w:t>
      </w:r>
    </w:p>
    <w:p>
      <w:r>
        <w:t>e. Par conséquent, la décision est conforme au principe de la proportionnalité et le grief tiré de la violation de la liberté économique doit être écarté. 10) Les recourants soulèvent le grief de la violation du principe de la bonne foi.</w:t>
      </w:r>
    </w:p>
    <w:p>
      <w:r>
        <w:t>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w:t>
      </w:r>
    </w:p>
    <w:p>
      <w:r>
        <w:t>- 15/18 - A/1899/2013 part (ATF 129 I 161 consid. 4 p. 170 ; 129 II 361 consid. 7.1 p. 381 ; Arrêts du Tribunal fédéral 1C_534/2009 du 2 juin 2010 ; 9C_115/2007 du 22 janvier 2008 consid. 4.2 ; ATA/141/2012 du 13 mars 2012 ; Thierry TANQUEREL, Manuel de droit administratif, 2011, p. 193 n. 568).</w:t>
      </w:r>
    </w:p>
    <w:p>
      <w:r>
        <w:t>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w:t>
      </w:r>
    </w:p>
    <w:p>
      <w:r>
        <w:t>c.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(ATA/811/2012 du 27 novembre 2012 consid. 2a ; ATA/398/2012 du 26 juin 2012 consid. 8 ; Pierre MOOR/ Alexandre FLÜCKIGER/Vincent MARTENET, Droit administratif, Vol. 1, 3ème éd., 2012, p. 922 ss n. 6.4.1.2 et 6.4.2.1 ; Thierry TANQUEREL, op. cit., p. 196 s n. 578 s ; Ulrich HÄFELIN/Georg MÜLLER/Félix UHLMANN, Allgemeines Verwaltungsrecht, 6ème éd., 2010, p. 140 ss et p. 157 n. 696 ; Andreas AUER/Giorgio MALINVERNI/Michel HOTTELIER, Droit constitutionnel suisse, Vol. 2, 3ème éd., 2013, n. 1’173 ss).</w:t>
      </w:r>
    </w:p>
    <w:p>
      <w:r>
        <w:t>d. En l’espèce, le département a reçu le dossier d’annonce concernant le salon et ainsi les attestations de l’OP et de l’OF concernant la société – et non</w:t>
      </w:r>
    </w:p>
    <w:p>
      <w:r>
        <w:t>- 16/18 - A/1899/2013 M. A______ – en juin 2010. Le département n’a pas réagi jusqu’au 12 avril 2013, date de son courrier avertissant le recourant de son intention d’ordonner la fermeture du club ainsi que de l’agence et de lui interdire d’exploiter tout autre salon de massage ou agence d’escorte pendant dix ans.</w:t>
      </w:r>
    </w:p>
    <w:p>
      <w:r>
        <w:t>Les recourants affirment qu’ils pouvaient conclure de ce comportement que l’autorité considérait la situation comme régulière.</w:t>
      </w:r>
    </w:p>
    <w:p>
      <w:r>
        <w:t>M. A______ et la société étaient toutefois en mesure de se rendre compte de l’inexactitude de cette conclusion simplement en consultant les dispositions pertinentes de la LProst, laquelle précise expressément que les conditions personnelles des art. 10 et 17 concernent la personne responsable, laquelle est clairement définie aux art. 9 al. 3 et 16 al. 3 LProst, mis en relation avec leurs alinéas précédents.</w:t>
      </w:r>
    </w:p>
    <w:p>
      <w:r>
        <w:t>La protection de la bonne foi n’est donc pas applicable au cas d’espèce, et le grief doit être écarté. 11) Les recourants soutiennent encore que l’autorité intimée aurait commis un abus de son pouvoir d'appréciation.</w:t>
      </w:r>
    </w:p>
    <w:p>
      <w:r>
        <w:t>a.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 123 V 150 consid. 2 p. 152 et les références citées).</w:t>
      </w:r>
    </w:p>
    <w:p>
      <w:r>
        <w:t>b. Les recourants considèrent qu’en autorisant M. A______ à désigner une nouvelle personne responsable du salon et en revenant sur sa position « rétroactivement », le département aurait démontré que la sanction n’était pas nécessaire pour atteindre le but visé. Il y aurait ainsi abus de pouvoir d’appréciation de par la violation du principe de la proportionnalité ainsi que du principe de la bonne foi.</w:t>
      </w:r>
    </w:p>
    <w:p>
      <w:r>
        <w:t>Cependant, comme déjà examiné ci-dessus, la décision attaquée est conforme au principe de la proportionnalité et la protection de la bonne foi ne trouve pas application dans le cas d’espèce. L’autorité n’a ainsi pas abusé de son pouvoir d’appréciation. Le grief est dès lors écarté. 12) Dans ces circonstances, le recours de M. A______ sera rejeté, tandis que celui de la société sera rejeté en tant qu’il est recevable.</w:t>
      </w:r>
    </w:p>
    <w:p>
      <w:r>
        <w:t>- 17/18 - A/1899/2013 13) Vu l’issue du litige, un émolument de CHF 1’000.- sera mis à la charge des recourants, pris conjointement et solidairement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