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ATA/486/2009 vom 29. September 2009</w:t>
      </w:r>
    </w:p>
    <w:p>
      <w:r>
        <w:t>GE Cour de justice, 2009-09-29, FR</w:t>
      </w:r>
    </w:p>
    <w:p>
      <w:r>
        <w:rPr>
          <w:b/>
        </w:rPr>
        <w:t xml:space="preserve">Quelle: </w:t>
      </w:r>
      <w:r>
        <w:t>https://mcp.opencaselaw.ch/entscheid/ge_gerichte_ATA_486_2009</w:t>
      </w:r>
    </w:p>
    <w:p>
      <w:r>
        <w:t>FR: GE_GERICHTE ATA/486/2009 du 29 septembre 2009</w:t>
      </w:r>
    </w:p>
    <w:p>
      <w:r>
        <w:t>IT: GE_GERICHTE ATA/486/2009 del 29 settembre 2009</w:t>
      </w:r>
    </w:p>
    <w:p>
      <w:pPr>
        <w:pStyle w:val="Heading2"/>
      </w:pPr>
      <w:r>
        <w:t>Erwägungen</w:t>
      </w:r>
    </w:p>
    <w:p>
      <w:r>
        <w:rPr>
          <w:b/>
        </w:rPr>
        <w:t>E. 1</w:t>
      </w:r>
    </w:p>
    <w:p>
      <w:r>
        <w:t>Le Tribunal administratif est l'autorité supérieure ordinaire de recours en matière administrative (art. 56A de la loi sur l’organisation judiciaire du 22 novembre 1941 - LOJ - E 2 05). Il examine d'office et librement sa compétence (ATA/10/2009 du 13 janvier 2009 consid. 3 ; ATA/124/2005 du 8 mars 2005 consid. 1).</w:t>
      </w:r>
    </w:p>
    <w:p>
      <w:r>
        <w:rPr>
          <w:b/>
        </w:rPr>
        <w:t>E. 2</w:t>
      </w:r>
    </w:p>
    <w:p>
      <w:r>
        <w:t>Jusqu’au 31 décembre 2008, le recours en matière de marchés publics n'était recevable que dans la mesure où une disposition légale, réglementaire ou statutaire spéciale le prévoyait (art. 56B al. 4 litt c LOJ). Cette disposition a cependant été abrogée depuis le 1er janvier 2009 par la novelle du 18 septembre 2008.</w:t>
      </w:r>
    </w:p>
    <w:p>
      <w:r>
        <w:t>L’AIMP, entré en vigueur pour Genève le 9 décembre 1997, s'applique notamment à la passation des marchés publics en matière de marchés de fournitures dont la valeur-seuil totale estimée s'élève à CHF 383'000.- HT (art. 7 AIMP ; annexe 1), la Ville étant une autorité adjudicatrice au sens de l'art. 8 AIMP.</w:t>
      </w:r>
    </w:p>
    <w:p>
      <w:r>
        <w:t>Les modifications du 30 novembre 2006, apportées à la loi autorisant le Conseil d’Etat à adhérer à l'accord intercantonal sur les marchés publics du 12 juin 1997 (L-AIMP - L 6 05.0), portant sur l'adhésion à l'AIMP dans sa version du 15 mars 2001 sont entrées en vigueur le 1er janvier 2008, de même que le RMP.</w:t>
      </w:r>
    </w:p>
    <w:p>
      <w:r>
        <w:t>Enfin, le recours contre une décision d'adjudication doit être interjeté auprès du Tribunal administratif dans les dix jours dès la notification de celle-ci (art. 15 al. 2 AIMP ; art. 3 al. 1 L-AIMP ; art. 56 al. l RMP ; art. 63 al. l litt b de la loi sur la procédure administrative du 12 septembre 1985 - LPA - E 5 10).</w:t>
      </w:r>
    </w:p>
    <w:p>
      <w:r>
        <w:t>- 7/12 - A/142/2009</w:t>
      </w:r>
    </w:p>
    <w:p>
      <w:r>
        <w:t>Interjeté en temps utile devant la juridiction compétente, le présent recours est recevable sur ce point (art. 56A LOJ ; 15 al. 2 AIMP ; 56 al. l RMP ; 63 al. l let. b LPA précités).</w:t>
      </w:r>
    </w:p>
    <w:p>
      <w:r>
        <w:rPr>
          <w:b/>
        </w:rPr>
        <w:t>E. 3</w:t>
      </w:r>
    </w:p>
    <w:p>
      <w:r>
        <w:t>La Ville conclut à l'irrecevabilité du recours au motif que celui-ci ne contiendrait ni exposé des motifs ni conclusions.</w:t>
      </w:r>
    </w:p>
    <w:p>
      <w:r>
        <w:t>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(ATA/496/2008 du 23 septembre 2008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w:t>
      </w:r>
    </w:p>
    <w:p>
      <w:r>
        <w:t>b. Quant à l’exigence de motivation de l’art. 65 al. 2 LPA, elle a pour but de permettre à la juridiction administrative de déterminer l’objet du litige qui lui est soumis et de donner l’occasion à la partie intimée de répondre aux griefs formulés à son encontre (ATA/496/2008 ; ATA/1/2007 ; ATA/775/2005 déjà cités ; ATA/179/2001 du 13 mars 2001 ; Société T. du 13 avril 1988; P. MOOR, op. cit., pp.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w:t>
      </w:r>
    </w:p>
    <w:p>
      <w:r>
        <w:t>- 8/12 - A/142/2009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En l’espèce bien que la recourante n'ait pas pris de conclusions formelles, la lecture de son recours, même fort succinct, permet de comprendre qu'elle conclut à l’annulation de la décision qui adjuge le marché à Inapa ainsi que les motifs invoqués.</w:t>
      </w:r>
    </w:p>
    <w:p>
      <w:r>
        <w:t>Il s’ensuit que le recours est recevable.</w:t>
      </w:r>
    </w:p>
    <w:p>
      <w:r>
        <w:rPr>
          <w:b/>
        </w:rPr>
        <w:t>E. 4</w:t>
      </w:r>
    </w:p>
    <w:p>
      <w:r>
        <w:t>A ce stade, il convient de relever que la recourante n'a pas sollicité l'effet suspensif à son recours. En outre, l'intimée a indiqué, lors de l'audience de comparution personnelle des parties du 16 septembre 2009, que le contrat entre la Ville et l'adjudicataire avait été conclu quelques semaines après l'adjudication.</w:t>
      </w:r>
    </w:p>
    <w:p>
      <w:r>
        <w:t>La Ville aurait dû en informer immédiatement le tribunal de céans comme le prévoit l'art. 14 al. 2 AIMP. Cela étant, le Tribunal administratif ne pourra qu'examiner si la décision d'adjudication revêt un caractère illicite (art. 18 al. 2 AIMP).</w:t>
      </w:r>
    </w:p>
    <w:p>
      <w:r>
        <w:rPr>
          <w:b/>
        </w:rPr>
        <w:t>E. 5</w:t>
      </w:r>
    </w:p>
    <w:p>
      <w:r>
        <w:t>Selon l'art. 16 al. 1 et 2 AIMP, le recours contre une décision d'adjudication peut être formé pour violation du droit, y compris l'excès ou l'abus de pouvoir d'appréciation, et pour constatation inexacte ou incomplète de faits pertinents. Le grief d'inopportunité ne peut pas être invoqué.</w:t>
      </w:r>
    </w:p>
    <w:p>
      <w:r>
        <w:rPr>
          <w:b/>
        </w:rPr>
        <w:t>E. 6</w:t>
      </w:r>
    </w:p>
    <w:p>
      <w:r>
        <w:t>La recourante critique tout d'abord le fait que le marché a été conclu avec une entreprise qui ne disposait pas de stocks de marchandises et qui devait sous-traiter les commandes ainsi que la logistique. Ainsi, les commandes des clients de l'adjudicataire parvenaient directement chez le fournisseur, par le biais du portail électronique, ce fournisseur étant chargé de préparer lui-même la marchandise et de l'expédier.</w:t>
      </w:r>
    </w:p>
    <w:p>
      <w:r>
        <w:t>Le cahier de soumission prévoit à son art. 10 que les soumissionnaires ne sont pas autorisés à sous-traiter l'exécution du marché. Selon les explications de l'intimée, cette disposition a pour but d'éviter les intermédiaires entre le fournisseur et le revendeur, afin d'assurer les meilleurs prix.</w:t>
      </w:r>
    </w:p>
    <w:p>
      <w:r>
        <w:t>- 9/12 - A/142/2009</w:t>
      </w:r>
    </w:p>
    <w:p>
      <w:r>
        <w:t>En l'espèce, force est de constater d'une part, que la recourante recourt au même fournisseur qu'Inapa et que d'autre part, aucun autre intermédiaire n'apparaît dans l'exécution du marché. Par ailleurs, aucune des clauses du cahier de soumission ne contraint le soumissionnaire à disposer de stocks et il est expressément prévu que les livraisons peuvent être effectuées soit par poste soit par camionnage. Partant, le grief soulevé est irrelevant et doit être rejeté.</w:t>
      </w:r>
    </w:p>
    <w:p>
      <w:r>
        <w:rPr>
          <w:b/>
        </w:rPr>
        <w:t>E. 7</w:t>
      </w:r>
    </w:p>
    <w:p>
      <w:r>
        <w:t>La recourante se plaint du fait que l'appel d'offres ne donne aucune description des articles souhaités par l'intimée.</w:t>
      </w:r>
    </w:p>
    <w:p>
      <w:r>
        <w:t>a. L'art. 27 let. a RMP mentionne que les documents d'appel d'offres doivent contenir tous les renseignements nécessaires à l'établissement de l'offre, notamment, l'objet et l'importance du marché avec un descriptif détaillé des prestations attendues et/ou des spécifications techniques (cahier des charges).</w:t>
      </w:r>
    </w:p>
    <w:p>
      <w:r>
        <w:t>b. Le principe de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Il est essentiel que l’autorité adjudicatrice décrive soigneusement l’objet du marché et les conditions qui lui sont applicables ; cela suppose qu’elle ait procédé à une définition précise de ses besoins. Concrètement, le cahier des charges doit contenir, en principe à tout le moins, un descriptif des prestations demandées, qui doit être clair et complet ; à défaut, des problèmes surgiront dans la suite de la procédure de soumission, notamment sur le plan de la comparabilité des offres en présence. En présence d’un descriptif imprécis, la faculté des entreprises de poser des questions au pouvoir adjudicateur ne constituera en règle générale pas un correctif suffisant (cf. arrêt du Tribunal administratif du canton de Vaud GE.2003.0064 du 29 août 2003, consid. 3a, et les réf. citées).</w:t>
      </w:r>
    </w:p>
    <w:p>
      <w:r>
        <w:t>c. En vertu de l'art. 15 al. 1 bis let. a AIMP, l'appel d'offres constitue une décision sujette à recours de sorte que, conformément à la jurisprudence, les griefs sur ce point ne peuvent plus être invoqués dans le cadre d'un recours dirigé contre la décision d'adjudication (Arrêt du Tribunal fédéral 2P.47/2004 du 6 avril 2004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 125 I 203).</w:t>
      </w:r>
    </w:p>
    <w:p>
      <w:r>
        <w:t>En l'espèce, l'appel d'offres se limite à indiquer que le marché porte sur l'achat de fournitures de bureau, sans aucune description des articles que l'autorité adjudicatrice souhaitait mettre à disposition de ses services. Ce faisant, la Ville a</w:t>
      </w:r>
    </w:p>
    <w:p>
      <w:r>
        <w:t>- 10/12 - A/142/2009 sans nul doute méconnu le principe de transparence rappelé ci-dessus. Néanmoins, s'il est exact que la recourante a soulevé cette irrégularité au cours de la procédure d'adjudication, celle-ci n'a pas recouru contre l'appel d'offres qui, conformément à la jurisprudence précitée, ne saurait être remis en cause dans le cadre de l'examen de la décision d'adjudication.</w:t>
      </w:r>
    </w:p>
    <w:p>
      <w:r>
        <w:t>Ce grief doit lui aussi être rejeté en tant qu'il est recevable.</w:t>
      </w:r>
    </w:p>
    <w:p>
      <w:r>
        <w:rPr>
          <w:b/>
        </w:rPr>
        <w:t>E. 8</w:t>
      </w:r>
    </w:p>
    <w:p>
      <w:r>
        <w:t>Dans ses écritures, la recourante a sollicité de pouvoir consulter l'offre de l'adjudicataire afin de procéder à la comparaison des prix proposés par celle-ci avec les siens. Comme elle l'a reconnu lors de l'audience de comparution personnelle des parties, ce point n'est plus litigieux.</w:t>
      </w:r>
    </w:p>
    <w:p>
      <w:r>
        <w:rPr>
          <w:b/>
        </w:rPr>
        <w:t>E. 9</w:t>
      </w:r>
    </w:p>
    <w:p>
      <w:r>
        <w:t>Enfin, lors de cette même audience, la recourante a déploré que la comparaison opérée par l'intimée n'ait porté que sur vingt-et-un articles. Elle n'a toutefois pas remis en cause le résultat de l'analyse effectuée. Pour apprécier l'offre la plus avantageuse, l'intimée a en effet comparé les articles identiques aux trois offres dans le but de respecter le principe de l'égalité de traitement.</w:t>
      </w:r>
    </w:p>
    <w:p>
      <w:r>
        <w:t>Dans sa jurisprudence constante le Tribunal fédéral a souligné la grande liberté d'appréciation du maître de l'ouvrage quant au choix de la méthode de notation du prix, le juge ne devant sanctionner que l'abus ou l'excès de ce pouvoir (ATF 103 I 241 ; Arrêts du Tribunal fédéral 2P.111 2003 du 21 janvier 2004 consid. 3.3 ; 2P.172/2002 du 10 mars 2003 consid. 3.2 ; 2P.268/2002 du 8 août 2003 consid. 9).</w:t>
      </w:r>
    </w:p>
    <w:p>
      <w:r>
        <w:t>Dans le cadre du présent marché public, les critères d'adjudication et leur pondération ont été mentionnés dans le cahier de soumission. En outre, suite à une question de la recourante sur ce point, la Ville lui a expressément répondu que pour déterminer l'offre la plus avantageuse, elle procéderait à la comparaison des articles identiques aux différentes offres. Bien que la comparaison n'ait été effectuée que sur un maigre échantillonnage, comparativement aux très nombreux articles offerts par la recourante, force est toutefois de considérer qu'en adoptant cette méthode objective l'intimée n'est pas tombée dans l'arbitraire.</w:t>
      </w:r>
    </w:p>
    <w:p>
      <w:r>
        <w:rPr>
          <w:b/>
        </w:rPr>
        <w:t>E. 10</w:t>
      </w:r>
    </w:p>
    <w:p>
      <w:r>
        <w:t>Entièrement mal fondé, le recours sera rejeté. Un émolument de CHF 1'000.- sera mis à la charge de la recourante qui succombe. Il ne sera pas alloué d'indemnité de procédure à l'appelée en cause, faute de conclusion en ce sens, ni à la Ville qui dispose de son propre service juridique (art. 87 al. 2 LPA ; ATA/312/2004 du 20 avril 2004).</w:t>
      </w:r>
    </w:p>
    <w:p>
      <w:r>
        <w:t>* * * * *</w:t>
      </w:r>
    </w:p>
    <w:p>
      <w:r>
        <w:t>- 11/12 - A/142/2009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