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ATA/484/2012 vom 31. Juli 2012</w:t>
      </w:r>
    </w:p>
    <w:p>
      <w:r>
        <w:t>GE Cour de justice, 2012-07-31, FR</w:t>
      </w:r>
    </w:p>
    <w:p>
      <w:r>
        <w:rPr>
          <w:b/>
        </w:rPr>
        <w:t xml:space="preserve">Quelle: </w:t>
      </w:r>
      <w:r>
        <w:t>https://mcp.opencaselaw.ch/entscheid/ge_gerichte_ATA_484_2012</w:t>
      </w:r>
    </w:p>
    <w:p>
      <w:r>
        <w:t>FR: GE_GERICHTE ATA/484/2012 du 31 juillet 2012</w:t>
      </w:r>
    </w:p>
    <w:p>
      <w:r>
        <w:t>IT: GE_GERICHTE ATA/484/2012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 arrêt.</w:t>
      </w:r>
    </w:p>
    <w:p>
      <w:r>
        <w:t>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w:t>
      </w:r>
    </w:p>
    <w:p>
      <w:r>
        <w:t>- 4/8 - A/4648/2009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sur la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rPr>
          <w:b/>
        </w:rPr>
        <w:t>E. 4</w:t>
      </w:r>
    </w:p>
    <w:p>
      <w:r>
        <w:t>Le TAPI se fonde sur l’ATF 135 II 274 et l’Arrêt du Tribunal fédéral 2C_601/2010 du 21 décembre 2010 pour admettre que la réclamation du contribuable n’était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w:t>
      </w:r>
    </w:p>
    <w:p>
      <w:r>
        <w:t>- 5/8 - A/4648/2009 contribuable d'exiger de manière simplifiée, même après l'échéance du délai, le paiement, respectivement la restitution des impôts à la source retenus.</w:t>
      </w:r>
    </w:p>
    <w:p>
      <w:r>
        <w:t>Cette interprétation s'imposait tant au regard du titre marginal de l'art. 138 LIFD (« paiement complémentaire et restitution d'impôt »), que par rapport à l'art. 16 de l'ordonnance sur l'imposition à la source du 19 octobre 1993 (OIS - RS 642.118.2).</w:t>
      </w:r>
    </w:p>
    <w:p>
      <w:r>
        <w:t>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faire en sorte de la formuler dans le délai légal (ATA/284/2012 du 8 mai 2012 ; ATA/547/2011 du 30 août 2011).</w:t>
      </w:r>
    </w:p>
    <w:p>
      <w:r>
        <w:rPr>
          <w:b/>
        </w:rPr>
        <w:t>E. 5</w:t>
      </w:r>
    </w:p>
    <w:p>
      <w:r>
        <w:t>A la lecture de ces jurisprudences, il apparaît que le Tribunal fédéral ne s'est jamais exprimé sur une demande de restitution d'impôt à la source lorsque le trop-perçu est lié à une déduction supplémentaire connue du contribuable et qu’il n'a pas fait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rPr>
          <w:b/>
        </w:rPr>
        <w:t>E. 6</w:t>
      </w:r>
    </w:p>
    <w:p>
      <w:r>
        <w:t>La contribuable a déposé sa réclamation le 2 avril 2009 en sollicitant la déduction d'une somme dont elle avait eu connaissance durant l’année 2008, l’attestation de l’institution de prévoyance ayant été établie, selon le document produit à l’appui de la réclamation, au courant du mois de janvier 2009.</w:t>
      </w:r>
    </w:p>
    <w:p>
      <w:r>
        <w:t>- 6/8 - A/4648/2009</w:t>
      </w:r>
    </w:p>
    <w:p>
      <w:r>
        <w:t>Il résulte des déclarations de l’intéressée qu'elle a admis avoir agi tardivement, soit en l’occurrence au-delà du délai fixé au 31 mars 2009 (art. 137 LIFD) parce qu'elle avait pris connaissance le 23 mars 2009 de la demande de production de l'attestation et qu'elle n'avait pas eu le temps de s'organiser pour le faire en temps utile. Or, 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w:t>
      </w:r>
    </w:p>
    <w:p>
      <w:r>
        <w:t>Seule la recourante était en possession de l'attestation de son versement à une institution de prévoyance liée et en mesure de transmettre ce document en temps utile. Ni l’employeur, ni l’AFC, ne pouvaient connaître l’existence de ce versement de la contribuable qui aurait justifié une diminution de l’impôt à la source.</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 A. BERTHOUD, Réclamations en matière d'impôt à la source - A la recherche du délai perdu, RF 66/2011 p. 410).</w:t>
      </w:r>
    </w:p>
    <w:p>
      <w:r>
        <w:t>Toute autre solution serait contraire à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w:t>
      </w:r>
    </w:p>
    <w:p>
      <w:r>
        <w:t>En conséquence, la réclamation déposée par l’intéressée était tardive.</w:t>
      </w:r>
    </w:p>
    <w:p>
      <w:r>
        <w:rPr>
          <w:b/>
        </w:rPr>
        <w:t>E. 7</w:t>
      </w:r>
    </w:p>
    <w:p>
      <w:r>
        <w:t>Il convient dès lors d'examiner si un cas de force majeure permettait à la contribuable de justifier l'inobservation du délai.</w:t>
      </w:r>
    </w:p>
    <w:p>
      <w:r>
        <w:t>Selon l'art. 41 al. 3 de la loi de procédure fiscale du 4 octobre 2001 (LPFisc - D 3 17 - applicable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- 7/8 - A/4648/2009</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(ATA/38/2011 du 25 janvier 2011 ; D. YERSIN/Y. NOËL, Commentaire de la loi sur l'impôt fédéral direct, Bâle 2007, ad art. 133, n. 14 et 15, p. 1283).</w:t>
      </w:r>
    </w:p>
    <w:p>
      <w:r>
        <w:t>Pour établir l'existence d'un cas de force majeure, le fardeau de la preuve incombe à l'assujetti (ATA/50/2009 du 28 janvier 2009 et les réf. citées ; M. DUSS, op. cit., p. 102). La maladie n'est admise comme motif d'excuse que si elle empêche le contribuable d'agir par lui-même ou de donner à un tiers les instructions nécessaires pour agir à sa place (ATA/587/2009 du 10 novembre 2009 ; H. MASSHARDT/GENDRE, Commentaire IDN, 1980, p. 418 ; M. DUSS, Verfahrensrecht in Steuersachen, Winterthur 1987, p. 102).</w:t>
      </w:r>
    </w:p>
    <w:p>
      <w:r>
        <w:t>La contribuable fait certes état d'une reprise de travail mouvementée le 23 mars 2009 après un congé maternité, mais elle ne fournit aucune précision ni justificatif permettant de retenir l'existence de difficultés à ce point impérieuses qui l'auraient empêchée de remettre à un office de poste le 31 mars 2009 au plus tard - qui était un mardi ouvrable - le courrier contenant l'attestation en cause.</w:t>
      </w:r>
    </w:p>
    <w:p>
      <w:r>
        <w:rPr>
          <w:b/>
        </w:rPr>
        <w:t>E. 8</w:t>
      </w:r>
    </w:p>
    <w:p>
      <w:r>
        <w:t>Au vu de ce qui précède, le recours de l'AFC sera admis, le jugement du TAPI annulé et la décision sur réclamation prise par l’AFC le 1er décembre 2009 rétablie. Un émolument de CHF 500.- sera mis à la charge de l’intimée,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