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ATA/482/2008 vom 18. September 2007</w:t>
      </w:r>
    </w:p>
    <w:p>
      <w:r>
        <w:t>GE Cour de justice, 2007-09-18, FR</w:t>
      </w:r>
    </w:p>
    <w:p>
      <w:r>
        <w:rPr>
          <w:b/>
        </w:rPr>
        <w:t xml:space="preserve">Quelle: </w:t>
      </w:r>
      <w:r>
        <w:t>https://mcp.opencaselaw.ch/entscheid/ge_gerichte_ATA_482_2008</w:t>
      </w:r>
    </w:p>
    <w:p>
      <w:r>
        <w:t>FR: GE_GERICHTE ATA/482/2008 du 18 septembre 2007</w:t>
      </w:r>
    </w:p>
    <w:p>
      <w:r>
        <w:t>IT: GE_GERICHTE ATA/482/2008 del 18 settembre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juridiction administrative qui rend la décision statue sur les frais de procédure et émoluments. Sur requête, elle peut allouer à la partie ayant entièrement ou partiellement gain de cause une indemnité pour les frais indispensables causés par le recours (art. 87 de loi sur la procédure administrative du 12 septembre 1985 - LPA - E 5 10).</w:t>
      </w:r>
    </w:p>
    <w:p>
      <w:r>
        <w:rPr>
          <w:b/>
        </w:rPr>
        <w:t>E. 2</w:t>
      </w:r>
    </w:p>
    <w:p>
      <w:r>
        <w:t>Au vu de l’issue de la procédure devant le Tribunal fédéral, il y a lieu de supprimer l’émolument de CHF 1'500.- mis à la charge de l’AFC par l’ATA/461/2007 précité ainsi que de supprimer l’indemnité de CHF 1'500.- allouée à Mme M______ à charge de l’Etat de Genève. Celle-ci étant à l’origine de la procédure, un émolument de CHF 1'500.- sera mis à sa charge (ATA/55/2007 du 6 février 2007).</w:t>
      </w:r>
    </w:p>
    <w:p>
      <w:r>
        <w:rPr>
          <w:b/>
        </w:rPr>
        <w:t>E. 3</w:t>
      </w:r>
    </w:p>
    <w:p>
      <w:r>
        <w:t>Il ne sera pas perçu d’émolument pour la présente procédure.</w:t>
      </w:r>
    </w:p>
    <w:p>
      <w:r>
        <w:t>* * * * *</w:t>
      </w:r>
    </w:p>
    <w:p>
      <w:r>
        <w:t>- 3/4 - A/3115/2008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