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ATA/481/2022 vom 5. Mai 2022</w:t>
      </w:r>
    </w:p>
    <w:p>
      <w:r>
        <w:t>GE Cour de justice, 2022-05-05, FR</w:t>
      </w:r>
    </w:p>
    <w:p>
      <w:r>
        <w:rPr>
          <w:b/>
        </w:rPr>
        <w:t xml:space="preserve">Quelle: </w:t>
      </w:r>
      <w:r>
        <w:t>https://mcp.opencaselaw.ch/entscheid/ge_gerichte_ATA_481_2022</w:t>
      </w:r>
    </w:p>
    <w:p>
      <w:r>
        <w:t>FR: GE_GERICHTE ATA/481/2022 du 5 mai 2022</w:t>
      </w:r>
    </w:p>
    <w:p>
      <w:r>
        <w:t>IT: GE_GERICHTE ATA/481/2022 del 5 maggio 2022</w:t>
      </w:r>
    </w:p>
    <w:p>
      <w:pPr>
        <w:pStyle w:val="Heading2"/>
      </w:pPr>
      <w:r>
        <w:t>Erwägungen</w:t>
      </w:r>
    </w:p>
    <w:p>
      <w:r>
        <w:rPr>
          <w:b/>
        </w:rPr>
        <w:t>E. 14</w:t>
      </w:r>
    </w:p>
    <w:p>
      <w:r>
        <w:t>avril 2022 refusant la levée de la mesure d'interdiction de pénétrer sur le territoire genevois, notifiée au recourant le 7 janvier 2022 et valable jusqu'au 6 janvier 2023.</w:t>
      </w:r>
    </w:p>
    <w:p>
      <w:r>
        <w:t>À cet égard, c'est vainement que le recourant soutient ne pas avoir reçu notification de cette décision à cette date dans la mesure où figure au dossier un exemplaire dûment signé par ses soins, en présence d'un interprète en langue arabe. Il en résulte également qu'il en a alors reçu un exemplaire, sur six pages. 3)</w:t>
      </w:r>
    </w:p>
    <w:p>
      <w:r>
        <w:t>Selon l'art. 10 al. 2 de la loi d'application de la loi fédérale sur les étrangers du 16 juin 1988 (LaLEtr - F 2 10), la chambre administrative doit statuer dans les dix jours qui suivent sa saisine. Ayant reçu le recours le 27 avril 2022 et statuant ce jour, elle respecte ce délai. 4)</w:t>
      </w:r>
    </w:p>
    <w:p>
      <w:r>
        <w:t>À teneur dudit art. 10 LaLEtr, la chambre de céans est compétente pour apprécier l'opportunité des décisions portées devant elle en cette matière (al. 2 2ème phr.) ; elle peut confirmer, réformer ou annuler la décision attaquée ; le cas échéant, elle ordonne la mise en liberté de l'étranger (al. 3 1ère phr.). 5) a. Selon l'art. 8 LaLetr, les interdictions de quitter un territoire assigné ou de pénétrer dans une région déterminée peuvent faire l'objet d'une opposition auprès du Tribunal administratif de première instance, dans un délai de dix jours à compter de leur notification, pour contrôle de leur légalité et de leur adéquation. L'opposition n'a pas d'effet suspensif (al. 1).</w:t>
      </w:r>
    </w:p>
    <w:p>
      <w:r>
        <w:t>- 11/17 - A/1136/2022</w:t>
      </w:r>
    </w:p>
    <w:p>
      <w:r>
        <w:t>Les demandes de levée de détention et de levée d’interdiction de quitter un territoire assigné ou de pénétrer dans une région déterminée doivent être adressées par écrit au TAPI (al. 5).</w:t>
      </w:r>
    </w:p>
    <w:p>
      <w:r>
        <w:t>b. Selon l'art. 80 al. 5 LEI,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LEI, ou de deux mois si elle est détenue en vertu de l’art. 76 LEI.</w:t>
      </w:r>
    </w:p>
    <w:p>
      <w:r>
        <w:t>La détention est notamment levée lorsque le motif de la détention n’existe plus ou l’exécution du renvoi ou de l’expulsion s’avère impossible pour des raisons juridiques ou matérielles ; la demande de levée de détention est admise (art. 80 al. 6 let. a et b LAI).</w:t>
      </w:r>
    </w:p>
    <w:p>
      <w:r>
        <w:t>c.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w:t>
      </w:r>
    </w:p>
    <w:p>
      <w:r>
        <w:t>Une telle obligation existe également lorsque la situation du destinataire de la décision s'est notablement modifiée depuis la première décision (art. 48 al. 1 let. b LPA). Il faut entendre par là des faits « nouveaux » ou novae véritables, c'est-à- 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 ATA/1244/2019 du 13 août 2019 consid. 5 ; ATA/830/2016 du 4 octobre 2016 consid. 2a).</w:t>
      </w:r>
    </w:p>
    <w:p>
      <w:r>
        <w:t>Bien que l'écoulement du temps et la poursuite d'une intégration socioprofessionnelle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(ATA/539/2020 précité consid. 4b ; ATA/1244/2019 précité consid. 5b).</w:t>
      </w:r>
    </w:p>
    <w:p>
      <w:r>
        <w:t>- 12/17 - A/1136/2022</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w:t>
      </w:r>
    </w:p>
    <w:p>
      <w:r>
        <w:t>d. Il est en l'espèce constant que le recourant n'a pas formé opposition en temps utile à la décision d'interdiction de pénétrer dans une région déterminée prise à son encontre le 7 janvier 2022 par le commissaire de police, que l'on considère sa notification à cette date ou sa réception par son conseil, ne valant pas notification, d'une copie le 22 mars 2022. La question d'une demande de reconsidération de cette décision sur la base de l'art. 48 LPA ne doit pas être tranchée, puisque le recourant à d'emblée saisi le TAPI, sur la base de l'art. 8 al. 5 LaLETR, sans donc s'adresser préalablement au commissaire de police, compétent pour en connaître. Ce dernier a dans ses écritures de recours au demeurant explicitement indiqué que les conditions d'une reconsidération n'étaient pas réalisées. 6)</w:t>
      </w:r>
    </w:p>
    <w:p>
      <w:r>
        <w:t>Le recourant conteste le principe de la mesure d'interdiction.</w:t>
      </w:r>
    </w:p>
    <w:p>
      <w:r>
        <w:t>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w:t>
      </w:r>
    </w:p>
    <w:p>
      <w:r>
        <w:t>Cette mesure vise entre autres à lutter contre le trafic illégal de stupéfiants. L'art. 6 al. 3 LaLEtr prévoit cependant que l'étranger peut être contraint à ne pas pénétrer dans une région déterminée, aux conditions prévues à l'art. 74 LEI, notamment suite à une condamnation pour vol, brigandage, lésions corporelles intentionnelles, dommages à la propriété ou pour une infraction à la LStup.</w:t>
      </w:r>
    </w:p>
    <w:p>
      <w:r>
        <w:t>- 13/17 - A/1136/2022</w:t>
      </w:r>
    </w:p>
    <w:p>
      <w:r>
        <w:t>L'assignation d'un lieu de résidence ou l'interdiction de pénétrer dans une région déterminée fondée sur l'art. 74 al. 1 let. b LEI vise à permettre le contrôle du lieu de séjour de l'intéressé et à s'assurer de sa disponibilité éventuelle pour la préparation et l'exécution de son renvoi de Suisse par les autorités (arrêt 2C_1044/2012 du 5 novembre 2012 consid. 3.1), mais aussi, en tant que mesure de contrainte poursuivant les mêmes buts que la détention administrative, à inciter la personne à se conformer à son obligation de quitter la Suisse (ATF 144 II 16 consid. 4 ; arrêt 2C_828/2017 du 14 juin 2018 consid. 4.1 ; CHATTON/MERZ, in Code annoté de droit des migrations, vol. II : Loi sur les étrangers [LEtr], 2017 n° 22 ad art. 74 LEtr).</w:t>
      </w:r>
    </w:p>
    <w:p>
      <w:r>
        <w:t>b. L'interdiction de pénétrer dans une région déterminée ne constitue pas une mesure équivalant à une privation de liberté au sens de l'art. 5 CEDH et n'a donc pas à satisfaire aux conditions du premier alinéa de cette disposition (Tarkan GÖKSU, in Martina CARONI/Thomas GÄCHTER/Daniela TURNHERR [éd.], Bundesgesetz über die Ausländerinnen und Ausländer, 2010 ; Andreas ZÜND in Marc SPESCHA/Hanspeter THÜR/Peter BOLZLI, Migrationsrecht, 2ème éd., 2013, ad art. 74, p. 204 n. 1).</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t>c. La mesure d'interdiction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t>d.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- 14/17 - A/1136/2022</w:t>
      </w:r>
    </w:p>
    <w:p>
      <w:r>
        <w:t>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t>La mesure doit être nécessaire et suffisante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ATA/748/2018 du 18 juillet 2018 consid. 4b). e. 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 ; 2A.514/2006 du 23 janvier 2007 consid. 3.3.1 ; 2A.583/2000 du 6 avril 2001 consid. 3c). Des durées inférieures à six mois ne sont guère efficaces (arrêt du Tribunal fédéral 2C_197/2013 précité consid. 4.2) ; vers le haut, des mesures d'une durée d'une année (arrêt du Tribunal fédéral 2C_330/2015 du 26 novembre 2015 consid. 3.2 ; ATA/1347/2018 du 13 décembre 2018 consid. 6), voire de deux ans (arrêt du Tribunal fédéral 2C_828/2017 du 14 juin 2018 consid. 4.5) ont été admises. 7) a. S'agissant de la première condition de l'art. 74 al. 1 let. a LEI, le recourant est originaire du Maroc. Il est démuni de tout titre de séjour en Suisse, fait l'objet d'une IES valable jusqu'au 26 juillet 2022. Il remplit en conséquence la première condition de l'art. 74 al. 1 LEI, à savoir qu'il n'est pas au bénéfice d'une autorisation de courte durée (art. 32 LEI), de séjour (art. 33 LEI) ou d'établissement (art. 34 LEI).</w:t>
      </w:r>
    </w:p>
    <w:p>
      <w:r>
        <w:t>À cet égard, sa situation actuelle n'est pas plus favorable qu'elle l'était en janvier 2022, dans la mesure où le SEM vient d'annoncer à l'OCPM, par courriel</w:t>
      </w:r>
    </w:p>
    <w:p>
      <w:r>
        <w:t>- 15/17 - A/1136/2022 du 28 avril 2022, son refus de délivrer au recourant un sauf-conduit en vue de mariage, relevant notamment la différence d'âge séparant le recourant de sa compagne et le caractère « très récent de leurs liens », exigeant « des preuves quant à la relation de ce couple ». Ce refus empêche aux dires du SEM la délivrance par l'OCPM d'une attestation en vue de mariage en sa faveur. Dans ces conditions, ne se pose pas la question, a fortiori, d'une délivrance imminente en faveur du recourant d'une autorisation de séjour fondée sur l'art. 42 LEI.</w:t>
      </w:r>
    </w:p>
    <w:p>
      <w:r>
        <w:t>Par ailleurs, au moment de la décision querellée, laquelle est en force pour ne pas avoir été attaquée dans le délai d'opposition, la condition du trouble ou de la menace à la sécurité et l'ordre publics était réalisée. Elle doit d'autant plus être considérée comme réalisée que depuis lors le recourant a été définitivement condamné notamment pour recel, soit un crime au sens de l'art. 10 al. 2 CP, mais également fait l'objet d'une procédure pénale du chef de violation de l'art. 119 LEI, quand bien même cette dernière occurrence ne doit en l'état être retenue qu'au rang de soupçons de la commission d'une infraction.</w:t>
      </w:r>
    </w:p>
    <w:p>
      <w:r>
        <w:t>Comme rappelé à juste titre par l'autorité intimée, il sera souligné que la jurisprudence retient qu'une mesure fondée sur l'art. 74 LEI a notamment pour but d'inciter la personne à se conformer à son obligation de quitter la Suisse, laquelle vaut pour le recourant depuis la notification de la décision de renvoi du 20 juillet 2020, avec délai de départ fixé au lendemain.</w:t>
      </w:r>
    </w:p>
    <w:p>
      <w:r>
        <w:t>b. Seule pourrait en définitive se poser la question de la proportionnalité de la mesure, sous l'angle de son étendue géographique et de sa durée. À cet égard, le recourant indique que s'il était vrai que l'idée d'un projet de mariage avait déjà été abordée avant le prononcé de la mesure litigieuse, ce projet devait se concrétiser une fois son titre de séjour en Italie délivré, ce qui n'avait pas été possible en raison de son arrestation en janvier 2022 et des affres des procédures. Son couple en serait sorti renforcé.</w:t>
      </w:r>
    </w:p>
    <w:p>
      <w:r>
        <w:t>Le recourant, comme déjà relevé, n'a aucun titre de séjour en Suisse, fût-ce de manière provisoire en vue de mariage. Le fait que ses projets de mariage avec une ressortissante suisse ont effectivement été confirmés par cette dernière devant le TAPI, n'y change rien. Il sera encore relevé à cet égard que lors de son interpellation le 7 janvier 2022, il a déclaré vivre en Italie où il entendait obtenir une autorisation de séjour et avait un travail. Il venait à Genève pour régler quelques problèmes.</w:t>
      </w:r>
    </w:p>
    <w:p>
      <w:r>
        <w:t>Il découle de ce qui précède que le recourant n'a en l'état aucune nécessité de demeurer à Genève. La poursuite de sa relation de couple peut se faire à l'extérieur du canton, au demeurant exigu, voire depuis et dans le pays d'origine du recourant, via les moyens de communication modernes ou à l'occasion d'une visite de sa compagne, à la retraite, en attendant que le recourant remplisse les conditions de l'art. 42 LEI. Quant à ses rendez-vous et convocations en marge des</w:t>
      </w:r>
    </w:p>
    <w:p>
      <w:r>
        <w:t>- 16/17 - A/1136/2022 procédures dont il fait l'objet, ils peuvent justifier la délivrance de sauf-conduits ponctuels.</w:t>
      </w:r>
    </w:p>
    <w:p>
      <w:r>
        <w:t>Il résulte de ce qui précède que le recours, entièrement infondé, sera rejeté. 8)</w:t>
      </w:r>
    </w:p>
    <w:p>
      <w:r>
        <w:t>Vu la nature de la cause, aucun émolument ne sera perçu (art. 87 al. 1 LPA et art. 12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