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ATA/481/2014 vom 24. Juni 2014</w:t>
      </w:r>
    </w:p>
    <w:p>
      <w:r>
        <w:t>GE Cour de justice, 2014-06-24, FR</w:t>
      </w:r>
    </w:p>
    <w:p>
      <w:r>
        <w:rPr>
          <w:b/>
        </w:rPr>
        <w:t xml:space="preserve">Quelle: </w:t>
      </w:r>
      <w:r>
        <w:t>https://mcp.opencaselaw.ch/entscheid/ge_gerichte_ATA_481_2014</w:t>
      </w:r>
    </w:p>
    <w:p>
      <w:r>
        <w:t>FR: GE_GERICHTE ATA/481/2014 du 24 juin 2014</w:t>
      </w:r>
    </w:p>
    <w:p>
      <w:r>
        <w:t>IT: GE_GERICHTE ATA/481/2014 del 24 giugno 2014</w:t>
      </w:r>
    </w:p>
    <w:p>
      <w:pPr>
        <w:pStyle w:val="Heading2"/>
      </w:pPr>
      <w:r>
        <w:t>Erwägungen</w:t>
      </w:r>
    </w:p>
    <w:p>
      <w:r>
        <w:rPr>
          <w:b/>
        </w:rPr>
        <w:t>E. 12</w:t>
      </w:r>
    </w:p>
    <w:p>
      <w:r>
        <w:t>septembre 1985 - LPA - E 5 10). 2) a. Dans un grief d'ordre formel qu'il convient d'examiner en premier lieu (ATF 137 I 195 consid. 2.2), la recourante se plaint d'une violation du droit d'être entendu d'elle-même et de son fils, du fait que le TAPI a renoncé à tenir une audience et ne les a donc pas entendus oralement.</w:t>
      </w:r>
    </w:p>
    <w:p>
      <w:r>
        <w:t>b.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citées).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p. 293).</w:t>
      </w:r>
    </w:p>
    <w:p>
      <w:r>
        <w:t>c. Le droit d'être entendu n’implique pas non plus une audition personnelle de l’intéressé, celui-ci devant simplement disposer d’une occasion de se déterminer sur les éléments propres à influer sur l’issue de la cause (art. 41 LPA ; ATF 134 I 140 consid. 5.3 ; Arrêt du Tribunal fédéral 2D_5/2012 précité consid. 2.3 et les arrêts cités ; ATA/305/2013 du 14 mai 2013 consid. 3 ; ATA/40/2013 du 22 janvier 2013). En effet, la procédure administrative est en principe écrite ; toutefois, si le règlement et la nature de l'affaire le requièrent, l'autorité peut procéder oralement (art. 18 LPA). 3) a. Il résulte de ce qui précède que le TAPI n'a pas violé le droit d'être entendu de la recourante en ne l'auditionnant pas.</w:t>
      </w:r>
    </w:p>
    <w:p>
      <w:r>
        <w:t>b. En revanche, le TAPI devait en principe entendre personnellement B______ en tant que mineur affecté par la décision à prendre. En effet, l'art. 12 CDE, tel qu'interprété par la jurisprudence (ATF 124 II 361 consid. 3 et 4 ; Arrêt du Tribunal fédéral 5A_432/2012 du 23 juillet 2012 consid. 3.2 ; voir aussi Alexandra RUMO-JUNGO/Marc SPESCHA, Kindeswohl, Kindes-anhörung und</w:t>
      </w:r>
    </w:p>
    <w:p>
      <w:r>
        <w:t>- 7/15 - A/3441/2012 Kindeswille in ausländerrechtlichen Kontexten, PJA 2009 1103-1115, not. 1109- 1110), garantit le droit des enfants de s'exprimer sur toute question les intéressant, ainsi qu'à être entendus, le cas échéant personnellement.</w:t>
      </w:r>
    </w:p>
    <w:p>
      <w:r>
        <w:t>c. La question de la conséquence de ce manquement souffrira néanmoins de rester ouverte au vu des considérations qui suivent.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5)</w:t>
      </w:r>
    </w:p>
    <w:p>
      <w:r>
        <w:t>L'entrée en vigueur, le 1er janvier 2008, de la loi fédérale sur les étrangers du</w:t>
      </w:r>
    </w:p>
    <w:p>
      <w:r>
        <w:rPr>
          <w:b/>
        </w:rPr>
        <w:t>E. 16</w:t>
      </w:r>
    </w:p>
    <w:p>
      <w:r>
        <w:t>décembre 2005 (LEtr - RS 142.20) et de ses ordonnances d'exécution - en particulier celle relative à l’ordonnance relative à l’admission, au séjour et à l’exercice d’une activité lucrative du 24 octobre 2007 (OASA - RS 142.201), a entraîné l'abrogation de la loi fédérale sur le séjour et l’établissement des étrangers du 26 mars 1991 (aLFSEE - RS 142.20), ainsi que de l'ordonnance limitant le nombre des étrangers du 6 octobre 1986 (aOLE - RS 823.21), entre autres actes. En vertu de l'art. 126 al. 1 LEtr, les demandes déposées avant l'entrée en vigueur de la loi sont régies par l'ancien droit.</w:t>
      </w:r>
    </w:p>
    <w:p>
      <w:r>
        <w:t>Selon la jurisprudence constante du Tribunal fédéral, il n'y a pas lieu de se fonder sur la date de la décision de l'autorité inférieure pour déterminer le droit applicable mais sur celle de l'ouverture de la procédure, soit celle du dépôt de la demande (Arrêts du Tribunal fédéral 2C_98/2009 du 10 juin 2009 consid. 1.4 ; 2C_329/2009 du 14 septembre 2009 consid. 2, ceci indépendamment du fait que la procédure ait été ouverte d'office ou sur demande de la personne concernée (Arrêts du Tribunal fédéral 2C_745/2008 du 24 février 2009 consid. 1.2.3 ; 2C_325/2010 du 11 octobre 2010 consid. 1).</w:t>
      </w:r>
    </w:p>
    <w:p>
      <w:r>
        <w:t>En l'espèce, la demande a été effectuée le 10 janvier 2012, si bien que le présent litige est soumis à la LEtr et à ses dispositions d’exécution (art. 126 al. 1 LEtr). 6)</w:t>
      </w:r>
    </w:p>
    <w:p>
      <w:r>
        <w:t>Le séjour en Suisse en vue d’y exercer une activité lucrative est soumis à autorisation (art. 11 renvoyant aux art. 18 ss LEtr). Cette dernière doit être requise auprès du canton de prise d’emploi (art. 11 al. 1 LEtr). 7) a. Selon l’art. 30 al. 1 let. b LEtr, il est possible de déroger aux conditions d’admission d’un étranger en Suisse pour tenir compte d’un cas individuel d’extrême gravité.</w:t>
      </w:r>
    </w:p>
    <w:p>
      <w:r>
        <w:t>- 8/15 - A/3441/2012</w:t>
      </w:r>
    </w:p>
    <w:p>
      <w:r>
        <w:t>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Cette disposition comprend donc une liste exemplative de critères à prendre en considération pour la reconnaissance de cas individuels d'une extrême gravité.</w:t>
      </w:r>
    </w:p>
    <w:p>
      <w:r>
        <w:t>c.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 ci-après : TAF – C_6628/2007 du 23 juillet 2009</w:t>
      </w:r>
    </w:p>
    <w:p>
      <w:r>
        <w:t>- 9/15 - A/3441/2012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8) a. Si l’exécution du renvoi ou de l’expulsion n’est pas possible, n’est pas licite ou ne peut être raisonnablement exigée, l’étranger doit être admis provisoirement (art. 83 al. 1 LEtr). Cette décision est prise par l’office fédéral des migrations (ci-après : ODM et peut être proposée par les autorités cantonales (art. 83 al. 1 et 6 LEtr).</w:t>
      </w:r>
    </w:p>
    <w:p>
      <w:r>
        <w:t>b. L’exécution n’est pas possible lorsque l’étranger ne peut pas quitter la Suisse pour son État d’origine, son État de provenance ou un État tiers, ni être renvoyé dans un de ces États (art. 83 al. 2 LEtr).</w:t>
      </w:r>
    </w:p>
    <w:p>
      <w:r>
        <w:t>c. Elle n’est pas licite lorsque le renvoi de l’étranger dans son État d’origine, dans son État de provenance ou dans un État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 9)</w:t>
      </w:r>
    </w:p>
    <w:p>
      <w:r>
        <w:t>La situation des enfants peut, selon les circonstances, poser des problèmes particuliers. Comme pour les adultes, il y a lieu de tenir compte des effets qu’entraîneraient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w:t>
      </w:r>
    </w:p>
    <w:p>
      <w:r>
        <w:t>- 10/15 - A/3441/2012 10) a. La famille devant être considérée comme un tout, il faut examiner si l'ensemble des circonstances permet de fonder l'octroi d'une exception aux mesures de limitation à ses deux membres ou à l'un d'eux. Il faut ainsi prendre en compte la durée du séjour de la famille en Suisse, les liens qu'elle a noués avec ce pays et les aspects particuliers de son intégration.</w:t>
      </w:r>
    </w:p>
    <w:p>
      <w:r>
        <w:t>b. La chambre de céans doit par ailleurs tenir compte de l'intérêt supérieur de l'enfant, tel qu'il se trouve consacré à l'art. 3 al. 1 CDE. Si ce principe ne fonde pas en soi un droit à une autorisation de séjour, ou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et les références citées ; Arrêt du TAF E-2062/2012 du 7 septembre 2012 consid. 7.3 ; JICRA 2005 n° 6 consid. 6.1-6.2 ; JICRA 1998 n° 13 consid. 5e).</w:t>
      </w:r>
    </w:p>
    <w:p>
      <w:r>
        <w:t>c. 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w:t>
      </w:r>
    </w:p>
    <w:p>
      <w:r>
        <w:t>d. 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w:t>
      </w:r>
    </w:p>
    <w:p>
      <w:r>
        <w:t>e. En outre, une fois scolarisé depuis plusieurs années en Suisse, l'enfant voit son degré d'intégration augmenter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TAF C-5262/2008 du 7 septembre 2009 consid. 4.4 ; C-245/2006 du 18 avril 2008 consid. 4.5.1 ; E-2062/2012 précité consid. 7.3).</w:t>
      </w:r>
    </w:p>
    <w:p>
      <w:r>
        <w:t>- 11/15 - A/3441/2012 11) a. Dans un cas concernant un couple avec deux enfants dont l'aîné était âgé de 13 ans, aucune des personnes concernées n'ayant par ailleurs de famille en Suisse, le Tribunal fédéral a confirmé un jugement du TAF,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du 6 avril 2011 consid. 3.4).</w:t>
      </w:r>
    </w:p>
    <w:p>
      <w:r>
        <w:t>b. On ne saurait toutefois en déduire, sous peine de vider de son sens l'arrêt de principe cité ci-dessus au consid. 9,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(ATA/163/2013 du 12 mars 2013).</w:t>
      </w:r>
    </w:p>
    <w:p>
      <w:r>
        <w:t>c. De même, le TAF a admis un cas d'extrême gravité au vu de la situation d'un jeune de 15 ans, qui avait achevé la huitième année du cursus de neuf ans de l'école obligatoire à la satisfaction de ses enseignants, menait des activités extra- scolaires et témoignait de grandes qualités humaines, grâce auxquelles il avait atteint un degré d'intégration sociale avancé (Arrêt du TAF C-1610/2011 du 4 décembre 2012). 12) En l'espèce, B______ est né le ______ 2000. Il est donc âgé de plus de 14 ans et se trouve en pleine adolescence. Il est scolarisé en fin de dixième année scolaire d'enseignement au cycle, à la satisfaction de ses enseignants. Il a ainsi accompli, à l'exception des tout premiers degrés, toute sa scolarité jusqu'au niveau secondaire en Suisse, où il vit sans discontinuer depuis 2006. Il se trouve donc totalement intégré en Suisse, où sa personnalité s'est formée et a évolué au fil du temps. Il pratique diverses activités sportives, et ses qualités humaines sont attestées par plusieurs personnes ayant écrit des messages de soutien figurant au dossier. Enfin, il vit seul avec sa mère mais entretient apparemment des relations très fortes avec sa tante C______, résidente genevoise au bénéfice d'une autorisation de séjour et le mari de celle-ci.</w:t>
      </w:r>
    </w:p>
    <w:p>
      <w:r>
        <w:t>En cas de départ en Bolivie, B______ verrait donc sa formation interrompue à un stade délicat et devrait se réadapter au système scolaire d'un pays où il n'a que très peu de liens et de repères, et dont les conditions de vie lui sont désormais tout à fait étrangères ; à plus long terme, son renvoi serait de nature à</w:t>
      </w:r>
    </w:p>
    <w:p>
      <w:r>
        <w:t>- 12/15 - A/3441/2012 compromettre sa future formation professionnelle. Ces circonstances sont de nature à faire admettre qu'un départ en Bolivie présenterait pour B______ une rigueur excessive et équivaudrait à un véritable déracinement, ce qui lui serait particulièrement dommageable.</w:t>
      </w:r>
    </w:p>
    <w:p>
      <w:r>
        <w:t>Dans la mesure où B______, fils mineur remplit les conditions pour bénéficier d'une exception aux mesures de limitation, le renvoi de la recourante serait aussi de nature à compromettre son intégration en Suisse (Arrêt du Tribunal fédéral 2A.679/2006 du 9 février 2007, consid. 4.2 ; Arrêt du TAF C-245/2006 précité consid. 4.5.4).</w:t>
      </w:r>
    </w:p>
    <w:p>
      <w:r>
        <w:t>Ainsi, au vu des circonstances prises dans leur globalité, une exemption au sens de l'art. 30 al. 1 let. b LEtr doit être accordée à la recourante et à son fils. 13) Le jugement attaqué sera ainsi annulé, de même que la décision de l'office de refus d'autorisation de séjour et de renvoi du 11 octobre 2012, et la cause lui sera renvoyée en vue de l'octroi d'une autorisation de séjour fondée sur la disposition légale précitée. 14) Vu l'issue du litige, il ne sera pas perçu d'émolument (art. 87 al. 1 LPA). Une indemnité de procédure de CHF 1'000.- sera allouée à la recourante, qui y a conclu et a eu recours aux services d'un mandataire professionnel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