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ATA/481/2010 vom 8. Juli 2010</w:t>
      </w:r>
    </w:p>
    <w:p>
      <w:r>
        <w:t>GE Cour de justice, 2010-07-08, FR</w:t>
      </w:r>
    </w:p>
    <w:p>
      <w:r>
        <w:rPr>
          <w:b/>
        </w:rPr>
        <w:t xml:space="preserve">Quelle: </w:t>
      </w:r>
      <w:r>
        <w:t>https://mcp.opencaselaw.ch/entscheid/ge_gerichte_ATA_481_2010</w:t>
      </w:r>
    </w:p>
    <w:p>
      <w:r>
        <w:t>FR: GE_GERICHTE ATA/481/2010 du 8 juillet 2010</w:t>
      </w:r>
    </w:p>
    <w:p>
      <w:r>
        <w:t>IT: GE_GERICHTE ATA/481/2010 del 8 luglio 2010</w:t>
      </w:r>
    </w:p>
    <w:p>
      <w:pPr>
        <w:pStyle w:val="Heading2"/>
      </w:pPr>
      <w:r>
        <w:t>Erwägungen</w:t>
      </w:r>
    </w:p>
    <w:p>
      <w:r>
        <w:rPr>
          <w:b/>
        </w:rPr>
        <w:t>E. 12</w:t>
      </w:r>
    </w:p>
    <w:p>
      <w:r>
        <w:t>mai 2010 et les réf. citées) ;</w:t>
      </w:r>
    </w:p>
    <w:p>
      <w:r>
        <w:t>qu’au de ces circonstances, la restitution de l’effet suspensif au recours sera refusée ;</w:t>
      </w:r>
    </w:p>
    <w:p>
      <w:r>
        <w:t>vu l’art. 66 al. 2 de la loi sur la procédure administrative du 12 septembre 1985 ;</w:t>
      </w:r>
    </w:p>
    <w:p>
      <w:r>
        <w:t>vu l’art. 5 du règlement du Tribunal administratif du 5 février 2007 ;</w:t>
      </w:r>
    </w:p>
    <w:p>
      <w:r>
        <w:t>- 4/4 - A/2017/2010 LA PRÉSIDENTE DU TRIBUNAL ADMINISTRATIF refuse de restituer l’effet suspensif au recours interjeté par Monsieur X______ le 9 juin 2010 contre la décision du 6 mai 2010 du Conseil administratif de la commune de Meyrin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Lironi, avocat du recourant ainsi qu'à Me François Bellanger, avocat de la Commune de Meyrin.</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