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ATA/481/2008 vom 16. September 2008</w:t>
      </w:r>
    </w:p>
    <w:p>
      <w:r>
        <w:t>GE Cour de justice, 2008-09-16, FR</w:t>
      </w:r>
    </w:p>
    <w:p>
      <w:r>
        <w:rPr>
          <w:b/>
        </w:rPr>
        <w:t xml:space="preserve">Quelle: </w:t>
      </w:r>
      <w:r>
        <w:t>https://mcp.opencaselaw.ch/entscheid/ge_gerichte_ATA_481_2008</w:t>
      </w:r>
    </w:p>
    <w:p>
      <w:r>
        <w:t>FR: GE_GERICHTE ATA/481/2008 du 16 septembre 2008</w:t>
      </w:r>
    </w:p>
    <w:p>
      <w:r>
        <w:t>IT: GE_GERICHTE ATA/481/2008 del 16 settembre 2008</w:t>
      </w:r>
    </w:p>
    <w:p>
      <w:pPr>
        <w:pStyle w:val="Heading2"/>
      </w:pPr>
      <w:r>
        <w:t>Erwägungen</w:t>
      </w:r>
    </w:p>
    <w:p>
      <w:r>
        <w:rPr>
          <w:b/>
        </w:rPr>
        <w:t>E. 1</w:t>
      </w:r>
    </w:p>
    <w:p>
      <w:r>
        <w:t>Par son courrier du 10 août 2008, la recourante conteste le rappel de facture qui lui a été adressé par les services financiers du Palais de Justice pour le</w:t>
      </w:r>
    </w:p>
    <w:p>
      <w:r>
        <w:t>- 3/5 - A/2964/2008 paiement de l’émolument de CHF 400.- auquel elle a été condamnée par arrêt du 18 décembre 2007.</w:t>
      </w:r>
    </w:p>
    <w:p>
      <w:r>
        <w:rPr>
          <w:b/>
        </w:rPr>
        <w:t>E. 2</w:t>
      </w:r>
    </w:p>
    <w:p>
      <w:r>
        <w:t>La réclamation sur émolument est régie par l’article 87 alinéa 4 de la loi sur la procédure administrative du 12 septembre 1985 (LPA - E 5 10). Les frais de procédure, l’émolument et l’indemnité arrêtés par la juridiction administrative peuvent faire l’objet d’une réclamation dans le délai de 30 jours dès la notification de la décision. Mention de cette faculté est rappelée dans l’arrêt notifié à un justiciable.</w:t>
      </w:r>
    </w:p>
    <w:p>
      <w:r>
        <w:t>Dans le cas d’espèce, la démarche de Mme C______, effectuée le 13 août 2008 selon le timbre postal, ne respecte pas le délai de 30 jours pour réclamer puisqu’effectuée plusieurs mois après la notification de l’arrêt du Tribunal administratif. En tant qu’elle constituerait une réclamation sur émolument, la démarche de la recourante est ainsi irrecevable.</w:t>
      </w:r>
    </w:p>
    <w:p>
      <w:r>
        <w:rPr>
          <w:b/>
        </w:rPr>
        <w:t>E. 3</w:t>
      </w:r>
    </w:p>
    <w:p>
      <w:r>
        <w:t>Par son courrier, Mme C______ remet aussi en question la façon dont le Tribunal administratif a jugé son recours.</w:t>
      </w:r>
    </w:p>
    <w:p>
      <w:r>
        <w:t>Le Tribunal administratif ne peut être l’autorité de recours de ses propres décisions, le recours devant être formé auprès du Tribunal fédéral. Il est toutefois compétent pour connaître des demandes de révision formées contre des décisions définitives lorsque les conditions de l’article 80 LPA sont réalisées :</w:t>
      </w:r>
    </w:p>
    <w:p>
      <w:r>
        <w:t>- Un crime ou un délit établi à influencer la décision ;</w:t>
      </w:r>
    </w:p>
    <w:p>
      <w:r>
        <w:t>- Des faits ou des moyens de preuve nouveaux et importants existent que le recourant ne pouvait connaître ou invoquer dans la procédure précédente ;</w:t>
      </w:r>
    </w:p>
    <w:p>
      <w:r>
        <w:t>- Par inadvertance, la décision ne tient pas compte de faits invoqués et établis par pièces ;</w:t>
      </w:r>
    </w:p>
    <w:p>
      <w:r>
        <w:t>- La juridiction n’a pas statué sur certaines conclusions des parties de manière à commettre un déni de justice formel.</w:t>
      </w:r>
    </w:p>
    <w:p>
      <w:r>
        <w:t>Selon l’article 81 chiffre 1 LPA, une telle demande doit être adressée au Tribunal administratif au plus tard dans les trois mois suivant la découverte du motif de révision. La demande de révision doit être formulée dans le respect des conditions de l’article 81 LPA.</w:t>
      </w:r>
    </w:p>
    <w:p>
      <w:r>
        <w:t>En l’espèce, force est de constater que la demande formulée par Mme C______ ne respecte pas le délai de trois mois de l’article 81 LPA. Sa démarche doit donc être également déclarée irrecevable, sous cet angle.</w:t>
      </w:r>
    </w:p>
    <w:p>
      <w:r>
        <w:t>- 4/5 - A/2964/2008</w:t>
      </w:r>
    </w:p>
    <w:p>
      <w:r>
        <w:rPr>
          <w:b/>
        </w:rPr>
        <w:t>E. 4</w:t>
      </w:r>
    </w:p>
    <w:p>
      <w:r>
        <w:t>Vu la jurisprudence constante du Tribunal administratif au regard de ce type de requête, aucun émolument supplémentaire ne sera perçu (ATA/454/2008 du 2 septembre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