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ATA/480/2015 vom 19. Mai 2015</w:t>
      </w:r>
    </w:p>
    <w:p>
      <w:r>
        <w:t>GE Cour de justice, 2015-05-19, FR</w:t>
      </w:r>
    </w:p>
    <w:p>
      <w:r>
        <w:rPr>
          <w:b/>
        </w:rPr>
        <w:t xml:space="preserve">Quelle: </w:t>
      </w:r>
      <w:r>
        <w:t>https://mcp.opencaselaw.ch/entscheid/ge_gerichte_ATA_480_2015</w:t>
      </w:r>
    </w:p>
    <w:p>
      <w:r>
        <w:t>FR: GE_GERICHTE ATA/480/2015 du 19 mai 2015</w:t>
      </w:r>
    </w:p>
    <w:p>
      <w:r>
        <w:t>IT: GE_GERICHTE ATA/480/2015 del 19 maggio 2015</w:t>
      </w:r>
    </w:p>
    <w:p>
      <w:pPr>
        <w:pStyle w:val="Heading2"/>
      </w:pPr>
      <w:r>
        <w:t>Erwägungen</w:t>
      </w:r>
    </w:p>
    <w:p>
      <w:r>
        <w:rPr>
          <w:b/>
        </w:rPr>
        <w:t>E. 29</w:t>
      </w:r>
    </w:p>
    <w:p>
      <w:r>
        <w:t>juillet 2014 consid. 6a ; ATA/361/2014 du 20 mai 2014 consid. 5a ; ATA/211/2014 du 1er avril 2014 consid. 4 ; ATA/803/2013 du 10 décembre 2013 et les références citées).</w:t>
      </w:r>
    </w:p>
    <w:p>
      <w:r>
        <w:t>b. Sous réserve de sa signification particulière en droit pénal et en droit fiscal, le principe de la légalité (art. 5 al. 1 de la Constitution fédérale de la Confédération suisse du 18 avril 1999 - Cst. - RS 101) n'est pas un droit constitutionnel individuel, mais un principe constitutionnel. Sa violation ne peut être invoquée qu'en relation avec la violation, notamment, du principe de la séparation des pouvoirs, de l'interdiction de l'arbitraire ou d'un droit fondamental spécial (ATF 129 I 161 consid. 2.1 ; arrêt du Tribunal fédéral 1C_35/2013 du 16 mai 2014 consid. 5.1).</w:t>
      </w:r>
    </w:p>
    <w:p>
      <w:r>
        <w:t>c. Le principe de la séparation des pouvoirs est implicitement garanti par l'ensemble des constitutions cantonales (ATF 138 I 196 consid. 4.1 et les arrêts cités). Il interdit à un organe de l'État d'empiéter sur les compétences d'un autre organe ; en particulier, il défend au pouvoir exécutif d'édicter des règles de droit, si ce n'est dans le cadre d'une délégation valablement conférée par le législateur (arrêt du Tribunal fédéral 2C_692/2008 du 24 février 2009 consid. 5.1, non repris aux ATF 135 II 156). Le principe de la séparation des pouvoirs est notamment consacré à l'art. 2 al. 2 de la Constitution de la République et canton de Genève du 14 octobre 2012 (Cst-GE - A 2 00).</w:t>
      </w:r>
    </w:p>
    <w:p>
      <w:r>
        <w:t>d. La chambre de céans a dans un premier temps mis en doute la légalité de l’art. 74 al. 3 RTaxis à plusieurs reprises (ATA/348/2014 du 13 mai 2014 ; ATA/235/2014 du 8 avril 2014 ; ATA/818/2013 du 17 décembre 2013 ; ATA/844/2012 précité). Ces précédentes espèces concernaient des infractions à la LTaxis et au RTaxis susceptibles d'une amende et de mesures administratives selon le barème approuvé par la commission. Dans ces cas, le Scom ne pouvait</w:t>
      </w:r>
    </w:p>
    <w:p>
      <w:r>
        <w:t>- 4/5 - A/1499/2014 pas se passer du préavis de la commission pour statuer sur la/les infraction(s) reprochée(s) au chauffeur.</w:t>
      </w:r>
    </w:p>
    <w:p>
      <w:r>
        <w:t>Dans une jurisprudence récente, la chambre administrative a finalement retenu que le Scom ne pouvait pas prononcer de sanction administrative sans disposer du préavis de la commission, et cela même si l’infraction reprochée au chauffeur n'était passible, selon ledit barème, que d’une amende administrative, l’art. 74 al. 3 RTaxis étant dépourvu de base légale (ATA/997/2014 précité consid. 5 ; ATA/572/2014 précité consid. 7).</w:t>
      </w:r>
    </w:p>
    <w:p>
      <w:r>
        <w:t>En application de ces jurisprudences, le Scom doit dès lors, et avant de statuer sur une/des infraction(s) reprochée(s) à un chauffeur, requérir le préavis de la commission quelle que soit la sanction administrative envisagée. 5) a. L’absence de préavis obligatoire entraîne, de jurisprudence constante, l’invalidation de la décision (ATA/997/2014 précité consid. 5 ; ATA/572/2014 précité consid. 8a ; ATA/348/2014 précité ; ATA/818/2013 précité ; Pierre MOOR/Étienne POLTIER, Droit administratif, vol. II, 3ème éd., 2011, ch. 2.2.5.4 p. 279 et les références citées).</w:t>
      </w:r>
    </w:p>
    <w:p>
      <w:r>
        <w:t>b. En l’espèce, il ne ressort pas du dossier que le Scom ait requis au préalable le préavis de la commission avant de prononcer l'amende administrative à l’encontre du recourant.</w:t>
      </w:r>
    </w:p>
    <w:p>
      <w:r>
        <w:t>Compte tenu de ce qui précède, la décision devra être annulée. 6)</w:t>
      </w:r>
    </w:p>
    <w:p>
      <w:r>
        <w:t>Le recours sera ainsi partiellement admis et le dossier sera retourné au Scom afin qu’il requière le préavis de la commission, puis qu’il statue à nouveau. 7)</w:t>
      </w:r>
    </w:p>
    <w:p>
      <w:r>
        <w:t>Vu l’issue du litige, aucun émolument ne sera perçu (art. 87 al. 1 LPA). Il ne sera pas alloué d’indemnité de procédure au recourant, celui-ci n'y ayant pas conclu et n'ayant pas exposé de frais pour sa défense, qu'il a assurée lui-même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