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ATA/47/2011 vom 25. Januar 2011</w:t>
      </w:r>
    </w:p>
    <w:p>
      <w:r>
        <w:t>GE Cour de justice, 2011-01-25, FR</w:t>
      </w:r>
    </w:p>
    <w:p>
      <w:r>
        <w:rPr>
          <w:b/>
        </w:rPr>
        <w:t xml:space="preserve">Quelle: </w:t>
      </w:r>
      <w:r>
        <w:t>https://mcp.opencaselaw.ch/entscheid/ge_gerichte_ATA_47_2011</w:t>
      </w:r>
    </w:p>
    <w:p>
      <w:r>
        <w:t>FR: GE_GERICHTE ATA/47/2011 du 25 janvier 2011</w:t>
      </w:r>
    </w:p>
    <w:p>
      <w:r>
        <w:t>IT: GE_GERICHTE ATA/47/2011 del 25 gennaio 2011</w:t>
      </w:r>
    </w:p>
    <w:p>
      <w:pPr>
        <w:pStyle w:val="Heading2"/>
      </w:pPr>
      <w:r>
        <w:t>Volltext</w:t>
      </w:r>
    </w:p>
    <w:p>
      <w:r>
        <w:t>RÉPUBLIQUE ET</w:t>
      </w:r>
    </w:p>
    <w:p>
      <w:r>
        <w:t>CANTON DE GENÈVE POUVOIR JUDICIAIRE A/4323/2010-NAVIG ATA/47/2011 DÉCISION DE LA COUR DE JUSTICE CHAMBRE ADMINISTRATIVE du 25 janvier 2011 sur effet suspensif</w:t>
      </w:r>
    </w:p>
    <w:p>
      <w:r>
        <w:t>dans la cause</w:t>
      </w:r>
    </w:p>
    <w:p>
      <w:r>
        <w:t>Monsieur B______ représenté par Me André Malek-Asghar, avocat contre CORPS DE POLICE</w:t>
      </w:r>
    </w:p>
    <w:p>
      <w:r>
        <w:t>- 2/2 - A/4323/2010</w:t>
      </w:r>
    </w:p>
    <w:p>
      <w:r>
        <w:t>Vu le recours interjeté le 20 décembre 2010 par Monsieur B______ contre une sommation du 2 décembre 2010 émise par le corps de police concernant le voilier GE 50064 faisant l’objet de la fourrière 158/2010 ;</w:t>
      </w:r>
    </w:p>
    <w:p>
      <w:r>
        <w:t>vu les conclusions en effet suspensif prises par M. B______ ;</w:t>
      </w:r>
    </w:p>
    <w:p>
      <w:r>
        <w:t>vu les observations présentées le 11 janvier 2001 par le corps de police, poste de la navigation aux termes desquelles celles-ci attend la décision de la chambre administrative afin de procéder à la reprise de l’embarcation par son propriétaire, de sa destruction ou de sa vente ;</w:t>
      </w:r>
    </w:p>
    <w:p>
      <w:r>
        <w:t>attendu qu’il résulte des écritures du corps de police que celui-ci ne s’oppose pas à la restitution de l’effet suspensif au recours qui sera donc accordé ;</w:t>
      </w:r>
    </w:p>
    <w:p>
      <w:r>
        <w:t>vu l’art. 66 al. 2 de la loi sur la procédure administrative du 12 septembre 1985 ;</w:t>
      </w:r>
    </w:p>
    <w:p>
      <w:r>
        <w:t>vu l’art. 7 du règlement de la chambre administrative du 21 décembre 2010 ; LA CHAMBRE ADMINISTRATIVE dit que le recours interjeté le 20 décembre 2010 par Monsieur B______ a un effet suspensif ; réserve les frais de l’incident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André Malek-Asghar, avocat du recourant ainsi qu'au corps de police.</w:t>
      </w:r>
    </w:p>
    <w:p>
      <w:r>
        <w:t>La présidente siégeant :</w:t>
      </w:r>
    </w:p>
    <w:p>
      <w:r>
        <w:t>L. Bovy</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