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ATA/479/2018 vom 15. Mai 2018</w:t>
      </w:r>
    </w:p>
    <w:p>
      <w:r>
        <w:t>GE Cour de justice, 2018-05-15, FR</w:t>
      </w:r>
    </w:p>
    <w:p>
      <w:r>
        <w:rPr>
          <w:b/>
        </w:rPr>
        <w:t xml:space="preserve">Quelle: </w:t>
      </w:r>
      <w:r>
        <w:t>https://mcp.opencaselaw.ch/entscheid/ge_gerichte_ATA_479_2018</w:t>
      </w:r>
    </w:p>
    <w:p>
      <w:r>
        <w:t>FR: GE_GERICHTE ATA/479/2018 du 15 mai 2018</w:t>
      </w:r>
    </w:p>
    <w:p>
      <w:r>
        <w:t>IT: GE_GERICHTE ATA/479/2018 del 15 maggio 2018</w:t>
      </w:r>
    </w:p>
    <w:p>
      <w:pPr>
        <w:pStyle w:val="Heading2"/>
      </w:pPr>
      <w:r>
        <w:t>Erwägungen</w:t>
      </w:r>
    </w:p>
    <w:p>
      <w:r>
        <w:rPr>
          <w:b/>
        </w:rPr>
        <w:t>E. 26</w:t>
      </w:r>
    </w:p>
    <w:p>
      <w:r>
        <w:t>septembre 2010 - LOJ - E 2 05 ; art. 62 al. 1 let. a de la loi sur la procédure administrative du 12 septembre 1985 - LPA - E 5 10). 2)</w:t>
      </w:r>
    </w:p>
    <w:p>
      <w:r>
        <w:t>Le recours porte sur la demande de l’hospice au recourant de restituer les prestations financières d’aide sociale perçues entre le 1er juillet 2013 et le</w:t>
      </w:r>
    </w:p>
    <w:p>
      <w:r>
        <w:rPr>
          <w:b/>
        </w:rPr>
        <w:t>E. 31</w:t>
      </w:r>
    </w:p>
    <w:p>
      <w:r>
        <w:t>octobre 2013, d’un montant de CHF 25'186.35.</w:t>
      </w:r>
    </w:p>
    <w:p>
      <w:r>
        <w:t>- 5/8 - A/2919/2017 3)</w:t>
      </w:r>
    </w:p>
    <w:p>
      <w:r>
        <w:t>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w:t>
      </w:r>
    </w:p>
    <w:p>
      <w:r>
        <w:t>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135 I 119 consid. 5.3 ; arrêt du Tribunal fédéral 2D_9/2013 du 16 mai 2013 consid. 5.1 ; ATA/810/2015 du 11 août 2015 ; ATA/596/2014 du 29 juillet 2014). 4) a. La LIASI est entrée en vigueur le 19 juin 2007 sous l’intitulé « Loi sur l'aide sociale individuelle (LASI) ». Le titre a été modifié le 1er février 2012.</w:t>
      </w:r>
    </w:p>
    <w:p>
      <w:r>
        <w:t>b. La LIASI a pour but de prévenir l’exclusion sociale et d’aider les personnes qui en souffrent à se réinsérer dans un environnement social et professionnel (art. 1 al. 1). Ses prestations sont fournies sous forme d’accompagnement social et de prestations financières (art. 2 LIASI). Ces dernières sont subsidiaires à toute autre source de revenu (art. 9 al. 1 LIASI) et leurs bénéficiaires doivent faire valoir sans délai leurs droits auxquels l’aide financière est subsidiaire (art. 9 al. 2 LIASI ; ATA/288/2010 du 27 avril 2010 ; ATA/440/2009 du 8 septembre 2009). La personne dans le besoin doit avoir épuisé les possibilités d’auto-prise en charge, les engagements de tiers et les prestations volontaires de tiers (ATA/761/2016 du 6 septembre 2016 ; ATA/4/2015 du 6 janvier 2015). L’aide est subsidiaire, de manière absolue, à toute autre ressource, mais elle est aussi subsidiaire à tout revenu que le bénéficiaire pourrait acquérir par son insertion sociale ou professionnelle (MGC 2005-2006/I A p. 259 ; ATA/4/2015 précité).</w:t>
      </w:r>
    </w:p>
    <w:p>
      <w:r>
        <w:t>c. Ont droit à des prestations d'aide financière les personnes qui ont leur domicile et leur résidence effective sur le territoire du canton de Genève, ne sont pas en mesure de subvenir à leur entretien et répondent aux autres conditions de la loi (art. 11 al. 1 LIASI). Les conditions financières donnant droit aux prestations d'aide financière sont déterminées aux art. 21 à 28 LIASI.</w:t>
      </w:r>
    </w:p>
    <w:p>
      <w:r>
        <w:t>d. En contrepartie des prestations auxquelles il a droit, le bénéficiaire s’engage, sous forme de contrat, à participer activement à l’amélioration de sa situation (art. 14 LIASI). Il est tenu de participer activement aux mesures le concernant (art. 20 LIASI), de fournir tous les renseignements nécessaires pour établir son</w:t>
      </w:r>
    </w:p>
    <w:p>
      <w:r>
        <w:t>- 6/8 - A/2919/2017 droit et fixer le montant des prestations d’aide financière (art. 32 al. 1 LIASI) et de se soumettre à une enquête de l’hospice lorsque celui-ci le demande (art. 32 al. 2 LIASI). 5)</w:t>
      </w:r>
    </w:p>
    <w:p>
      <w:r>
        <w:t>Si les prestations d'aide financière prévues par la LIASI ont été accordées dans l'attente de la liquidation d'une succession, du versement d'un capital pour cause de décès par la prévoyance professionnelle ou par une assurance-vie, les prestations d'aide financière sont remboursables (art. 38 al. 1 LIASI). L'hospice demande au bénéficiaire le remboursement des prestations d'aide financière accordées depuis l'ouverture de la succession, dès qu'il peut disposer de sa part dans la succession ou du capital provenant de la prévoyance professionnelle ou d'une assurance-vie (art. 38 al. 2 LIASI). L'action en restitution se prescrit par cinq ans, à partir du jour où l'hospice a eu connaissance du fait qui ouvre le droit au remboursement. Le droit au remboursement s'éteint au plus tard dix ans après la survenance du fait (al. 4). 6)</w:t>
      </w:r>
    </w:p>
    <w:p>
      <w:r>
        <w:t>Il n’appartient pas à l’État et indirectement à la collectivité, de désintéresser d’éventuels créanciers. En effet, tel n’est pas le but de la loi, qui poursuit celui de soutenir les personnes rencontrant des difficultés financières, en les aidant à se réinsérer socialement et professionnellement, étant rappelé que l’aide est subsidiaire, de manière absolue, à toute autre ressource. Il n’est ainsi pas acceptable d’être au bénéfice d’une aide sociale ordinaire et d’utiliser sa fortune personnelle et récemment acquise pour désintéresser ses créanciers (ATA/857/2016 du 11 octobre 2016 consid. 7). 7)</w:t>
      </w:r>
    </w:p>
    <w:p>
      <w:r>
        <w:t>En l'espèce, le recourant a été prévenu dès le 12 août 2013, tant oralement que par écrit, que les prestations d'aide financière accordées dans l'attente d'une succession étaient remboursables, et que dès qu'il pourrait disposer de sa part dans la succession, l'hospice lui demanderait le remboursement total ou partiel desdites prestations.</w:t>
      </w:r>
    </w:p>
    <w:p>
      <w:r>
        <w:t>Malgré cela, il a retiré quasiment dès réception des sommes concernées la totalité de la part d'héritage qui lui avait été versée. Conformément à la jurisprudence précitée, il ne pouvait utiliser cette fortune récemment acquise pour désintéresser ses créanciers, ni à plus forte raison pour faire des achats ou des dépenses de restauration ou d'hôtellerie. Le principe du remboursement est ainsi fondé.</w:t>
      </w:r>
    </w:p>
    <w:p>
      <w:r>
        <w:t>Quant au montant de celui-ci, il correspond aux prestations accordées par l'hospice pendant le laps de temps considéré. La nature de l'hébergement du recourant, outre qu'elle ne constitue pas l'objet de la décision attaquée et s'avère ainsi exorbitante au présent litige, n'entre à cet égard pas en considération. Le montant réclamé de CHF 25'186.35, qui n'est pas autrement contesté et se trouvait entièrement couvert par la part successorale reçue, est ainsi correct.</w:t>
      </w:r>
    </w:p>
    <w:p>
      <w:r>
        <w:t>- 7/8 - A/2919/2017 8)</w:t>
      </w:r>
    </w:p>
    <w:p>
      <w:r>
        <w:t>Entièrement mal fondé, le recours ne peut qu'être rejeté.</w:t>
      </w:r>
    </w:p>
    <w:p>
      <w:r>
        <w:t>Au vu de la nature du litige, il ne sera pas perçu d'émolument (art. 87 al. 1 LPA et art. 11 du règlement sur les frais, émoluments et indemnités en procédure administrative du 30 juillet 1986 - RFPA - E 5 10.03). Aucune indemnité de procédure ne sera allouée au recourant, qui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