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ATA/479/2012 vom 31. Juli 2012</w:t>
      </w:r>
    </w:p>
    <w:p>
      <w:r>
        <w:t>GE Cour de justice, 2012-07-31, FR</w:t>
      </w:r>
    </w:p>
    <w:p>
      <w:r>
        <w:rPr>
          <w:b/>
        </w:rPr>
        <w:t xml:space="preserve">Quelle: </w:t>
      </w:r>
      <w:r>
        <w:t>https://mcp.opencaselaw.ch/entscheid/ge_gerichte_ATA_479_2012</w:t>
      </w:r>
    </w:p>
    <w:p>
      <w:r>
        <w:t>FR: GE_GERICHTE ATA/479/2012 du 31 juillet 2012</w:t>
      </w:r>
    </w:p>
    <w:p>
      <w:r>
        <w:t>IT: GE_GERICHTE ATA/479/2012 del 31 luglio 2012</w:t>
      </w:r>
    </w:p>
    <w:p>
      <w:pPr>
        <w:pStyle w:val="Heading2"/>
      </w:pPr>
      <w:r>
        <w:t>Regeste</w:t>
      </w:r>
    </w:p>
    <w:p>
      <w:r>
        <w:t>Résumé: La recourante est arrivée illégalement en Suisse en novembre 2003 et n'a déposé une demande d'autorisation de séjour auprès de l'OCP qu'en 2008. Le fait de travailler dans le domaine de l'économie domestique pour plusieurs employeurs dans le canton de Genève, ne constitue pas un parcours professionnel pouvant être qualifié d'exceptionnel, la recourante ayant acquis des qualifications ou des connaissances spécifiques qu'elle pourrait mettre en pratique en Bolivie et son évolution professionnelle n'étant pas remarquable. Malgré l'intégration scolaire à Genève de son fils, né en Bolivie et âgé de presque douze ans, une réadaptation au mode de vie bolivien reste exigible. Ces circonstances ne suffisent pas pour admettre un cas personnel d'extrême gravité.</w:t>
      </w:r>
    </w:p>
    <w:p>
      <w:pPr>
        <w:pStyle w:val="Heading2"/>
      </w:pPr>
      <w:r>
        <w:t>Erwägungen</w:t>
      </w:r>
    </w:p>
    <w:p>
      <w:r>
        <w:rPr>
          <w:b/>
        </w:rPr>
        <w:t>E. 18</w:t>
      </w:r>
    </w:p>
    <w:p>
      <w:r>
        <w:t>octobre 2011 n’ont été déclarés exécutoires nonobstant recours. Il n’appartient pas à la chambre de céans de dire « en tant que de besoin » que le recours a effet suspensif : soit la recourante estime qu’il s’agit d’un cas ordinaire d’application de l’art. 66 al. 1 LPA, qui prévoit que l’effet suspensif accompagne en principe un recours et, s’agissant d’un effet ex lege, il n’a pas à être constaté ; soit elle considère qu’elle n’est pas dans un cas d’application ordinaire et il lui incombe de prendre des conclusions motivées en restitution de l’effet suspensif ou en octroi de mesures provisionnelles. Les conclusions de l’intéressée à caractère constatatoire ne peuvent qu’être écartées.</w:t>
      </w:r>
    </w:p>
    <w:p>
      <w:r>
        <w:t>- 9/16 - A/4451/2010 4)</w:t>
      </w:r>
    </w:p>
    <w:p>
      <w:r>
        <w:t>La recourante sollicite une comparution personnelle et l’ouverture d’enquêtes.</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w:t>
      </w:r>
    </w:p>
    <w:p>
      <w:r>
        <w:t>En l’espèce, la recourante a été entendue tant par l’OCP que par le TAPI. Elle a eu l’occasion de se déterminer par écrit devant la juridiction de céans. Le dossier étant complet, la chambre administrative dispose des éléments nécessaires pour statuer sans donner suite à la demande d'audition et d’ouverture d’enquêtes présentée par l’intéressée. 5)</w:t>
      </w:r>
    </w:p>
    <w:p>
      <w:r>
        <w:t>L’entrée en vigueur, le 1er janvier 2008, de la nouvelle loi fédérale sur les étrangers du 16 décembre 2005 (LEtr - RS 142.20) a entraîné l’abrogation de la loi fédérale sur le séjour et l’établissement des étrangers du 26 mars 1931 (aLSEE), conformément à l’art. 125 LEtr, en relation avec le chiffre I de son annexe, ainsi que celle de certaines ordonnances d’exécution (cf. art. 91 de l’ordonnance relative à l’admission, au séjour et à l’exercice d’une activité lucrative du 24 octobre 2007 - OASA - RS 142.201), telle notamment l’ordonnance limitant le nombre des étrangers du 6 octobre 1986 (aOLE).</w:t>
      </w:r>
    </w:p>
    <w:p>
      <w:r>
        <w:t>En l’espèce, la demande d’autorisation de séjour ayant été déposée en 2008 et la décision de l’OCP refusant de soumettre avec un préavis favorable le dossier de l’intéressée à l’autorité fédérale et prononçant le renvoi de celle-ci et de son fils datant du 29 novembre 2010, la cause est entièrement soumise à la LEtr et à ses dispositions d’exécution (art. 126 al. 1 LEtr ; Arrêt du Tribunal administratif</w:t>
      </w:r>
    </w:p>
    <w:p>
      <w:r>
        <w:t>- 10/16 - A/4451/2010 fédéral C-2918/2008 du 1er juillet 2008 ; ATA/750/2011 du 6 décembre 2011 ; ATA/314/2011 du 17 mai 2011). 6)</w:t>
      </w:r>
    </w:p>
    <w:p>
      <w:r>
        <w:t>Le séjour en Suisse en vue d’y exercer une activité lucrative est soumis à autorisation (art. 11 renvoyant aux art. 18 ss LEtr). Cette dernière doit être requise auprès du canton de prise d’emploi (art. 11 al. 1 LEtr). 7) a.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w:t>
      </w:r>
    </w:p>
    <w:p>
      <w:r>
        <w:t>b.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 let. f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ATA/750/2011 précité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w:t>
      </w:r>
    </w:p>
    <w:p>
      <w:r>
        <w:t>- 11/16 - A/4451/2010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w:t>
      </w:r>
    </w:p>
    <w:p>
      <w:r>
        <w:t>e.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Toutefois, lorsqu'une famille demande à être exemptée des mesures de limitation,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(ATF 123 II 125 consid. 4a et les références citées).</w:t>
      </w:r>
    </w:p>
    <w:p>
      <w:r>
        <w:t>f. 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w:t>
      </w:r>
    </w:p>
    <w:p>
      <w:r>
        <w:t>- 12/16 - A/4451/2010 8)</w:t>
      </w:r>
    </w:p>
    <w:p>
      <w:r>
        <w:t>Pour qu’un cas de rigueur soit réalisé, il faut que les conditions requises pour celui-ci soient réunies dans la personne de l’intéressé et non pas dans celle de ses proches (Arrêt du Tribunal administratif fédéral C-3099/2009 du 30 avril 2010, consid. 5.5 ; ATA/720/2011 précité). 9)</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précité). 10) En l’espèce, la recourante a séjourné illégalement en Suisse depuis son arrivée en novembre 2003. Ce n’est qu’en 2008 qu’elle a déposé une demande d’autorisation de séjour auprès de l’OCP. Les 18 juin, 22 juillet, 20 octobre 2009 et 4 janvier 2010, l’OCP lui a délivré des autorisations de travail en qualité d’employée de maison, révocables en tout temps. Jusqu’alors, l’intéressée a contrevenu à la législation suisse. Elle a résidé sur le territoire helvétique de 2003 à 2008 sans prendre aucune mesure pour se mettre en règle.</w:t>
      </w:r>
    </w:p>
    <w:p>
      <w:r>
        <w:t>La recourante admet être venue en Suisse pour améliorer sa situation personnelle et familiale. Elle considère qu’on ne peut pas exiger d’elle et de son fils qu’ils quittent la Suisse. Il est établi que l’intéressée travaille dans le domaine de l’économie domestique pour plusieurs employeurs, attestant qu’elle est une personne sérieuse et de confiance. Même si son activité et son insertion sont méritoires, l’intéressée n’a pas démontré qu’elle avait réalisé une intégration socioprofessionnelle exceptionnelle par rapport à la moyenne des étrangers qui ont passé autant d’années qu’elle en Suisse. Elle n’allègue pas avoir acquis, pendant son séjour en Suisse, des connaissances et qualifications spécifiques qu’il lui serait impossible de mettre à profit ailleurs, notamment en Bolivie. Elle ne démontre pas non plus avoir accompli en Suisse une ascension professionnelle particulièrement remarquable. Il ressort du dossier que l’intéressée s’exprime avec difficulté en langue française, malgré le fait qu’elle vive depuis plus de huit ans à Genève. Avant d’arriver en Suisse, la recourante a vécu trente-sept ans en Bolivie - pays dont elle parle la langue -, à savoir toute sa jeunesse et la plus grande partie de son existence. Lui refuser l’autorisation de résider en Suisse ne peut dès lors pas être considéré comme une exigence trop rigoureuse. En outre, elle n’allègue pas souffrir d’un quelconque problème de santé.</w:t>
      </w:r>
    </w:p>
    <w:p>
      <w:r>
        <w:t>Même si la situation sur le marché du travail en Bolivie est vraisemblablement plus incertaine qu’en Suisse, il n’est pas établi que l’intéressée n’y retrouverait pas un emploi. Le fait qu’elle n’aurait pas le même niveau de vie dans son pays d’origine qu’en Suisse n’est pas relevant au regard des critères de l’art. 31 al. 1 OASA.</w:t>
      </w:r>
    </w:p>
    <w:p>
      <w:r>
        <w:t>- 13/16 - A/4451/2010</w:t>
      </w:r>
    </w:p>
    <w:p>
      <w:r>
        <w:t>Pour le fils de la recourante, qui est né en Bolivie et qui est âgé de presque douze ans, le retour peut présenter certaines difficultés et nécessiter des efforts d’adaptation importants, vu son intégration scolaire à Genève depuis la première enfantine. Toutefois, ces circonstances ne suffisent pas pour admettre un cas personnel d’extrême gravité. Vu le jeune âge de Z______ et le fait qu’il parle la langue de son pays d’origine - qu’il pratique quotidiennement avec sa mère -, une réadaptation au mode de vie bolivien reste exigible. A cela s’ajoute le fait que la sœur ainsi que les deux frères de la recourante résident en Bolivie, de sorte que l’intéressée et son fils pourront bénéficier d’un certain encadrement familial à leur retour.</w:t>
      </w:r>
    </w:p>
    <w:p>
      <w:r>
        <w:t>Le fait que la recourante considère être un soutien indispensable pour ses deux filles majeures n’entre pas en ligne de compte, dans la mesure où les conditions requises pour l’existence d’un cas de rigueur doivent être réalisées dans la personne de l’intéressée et non pas dans celle de ses proches.</w:t>
      </w:r>
    </w:p>
    <w:p>
      <w:r>
        <w:t>Au vu de ce qui précède, l’OCP était en droit de refuser d’entrer en matière sur l’octroi d’une autorisation de séjour à titre de rigueur personnelle et son appréciation de la situation familiale n’était pas arbitraire. 11) Aux termes de l’art. 64 al. 1 let. c LEtr, tout étranger dont l’autorisation est refusée, révoquée ou qui n’est pas prolongée après un séjour autorisé est renvoyé. La décision de renvoi est assortie d’un délai de départ raisonnable (art. 64d al. 1 LEtr). 12) a. Le renvoi d’un étranger ne peut toutefois être ordonné que si l’exécution de celui-ci est possible, licite ou peut être raisonnablement exigée (art. 83 al. 1 LEtr). La portée de cette disposition étant similaire à celle de l’ancien art. 14a LSEE, la jurisprudence rendue et la doctrine en rapport avec cette disposition légale restent donc applicables (ATA/244/2012 du 24 avril 2012 ; ATA/750/2011 précité ; ATA/848/2010 du 30 novembre 2010).</w:t>
      </w:r>
    </w:p>
    <w:p>
      <w:r>
        <w:t>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la recourante et son fils n’ont pas d’autorisation de séjour. Ils doivent être renvoyés de Suisse, dès lors qu’aucun motif tombant sous le coup de l’art. 83 LEtr, qui interdirait un tel renvoi, ne ressort du dossier. A cet égard, le fait que la Bolivie connaisse des difficultés économiques et des tensions sociales et politiques ne suffit pas à démontrer l’existence d’une mise en danger concrète.</w:t>
      </w:r>
    </w:p>
    <w:p>
      <w:r>
        <w:t>- 14/16 - A/4451/2010 13) Au vu de ce qui précède, le recours sera rejeté. La recourante étant au bénéfice de l’assistance juridique, aucun émolument ne sera mis à sa charge (art. 87 al. 1 LPA ; art. 10 et 12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