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ATA/477/2016 vom 7. Juni 2016</w:t>
      </w:r>
    </w:p>
    <w:p>
      <w:r>
        <w:t>GE Cour de justice, 2016-06-07, FR</w:t>
      </w:r>
    </w:p>
    <w:p>
      <w:r>
        <w:rPr>
          <w:b/>
        </w:rPr>
        <w:t xml:space="preserve">Quelle: </w:t>
      </w:r>
      <w:r>
        <w:t>https://mcp.opencaselaw.ch/entscheid/ge_gerichte_ATA_477_2016</w:t>
      </w:r>
    </w:p>
    <w:p>
      <w:r>
        <w:t>FR: GE_GERICHTE ATA/477/2016 du 7 juin 2016</w:t>
      </w:r>
    </w:p>
    <w:p>
      <w:r>
        <w:t>IT: GE_GERICHTE ATA/477/2016 del 7 giugno 2016</w:t>
      </w:r>
    </w:p>
    <w:p>
      <w:pPr>
        <w:pStyle w:val="Heading2"/>
      </w:pPr>
      <w:r>
        <w:t>Erwägungen</w:t>
      </w:r>
    </w:p>
    <w:p>
      <w:r>
        <w:rPr>
          <w:b/>
        </w:rPr>
        <w:t>E. 1</w:t>
      </w:r>
    </w:p>
    <w:p>
      <w:r>
        <w:t>Interjeté en temps utile - c'est-à-dire dans le délai de dix jours - devant la juridiction compétente, le recours est recevable de ce point de vue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Les principes juridiques applicables au cas d’espèce ont été exposés dans l’ATA/415/2016 du 24 mai 2016.</w:t>
      </w:r>
    </w:p>
    <w:p>
      <w:r>
        <w:t>Le recourant fondant uniquement son recours sur le principe de la proportionnalité, sans alléguer d’aucune manière de grief fondé sur la CEDH, son recours doit être déclaré irrecevable, faute d’intérêt pour recourir.</w:t>
      </w:r>
    </w:p>
    <w:p>
      <w:r>
        <w:rPr>
          <w:b/>
        </w:rPr>
        <w:t>E. 3</w:t>
      </w:r>
    </w:p>
    <w:p>
      <w:r>
        <w:t>Vu la nature du litige, il ne sera pas perçu d’émolument (art. 12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