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ATA/477/2015 vom 19. Mai 2015</w:t>
      </w:r>
    </w:p>
    <w:p>
      <w:r>
        <w:t>GE Cour de justice, 2015-05-19, FR</w:t>
      </w:r>
    </w:p>
    <w:p>
      <w:r>
        <w:rPr>
          <w:b/>
        </w:rPr>
        <w:t xml:space="preserve">Quelle: </w:t>
      </w:r>
      <w:r>
        <w:t>https://mcp.opencaselaw.ch/entscheid/ge_gerichte_ATA_477_2015</w:t>
      </w:r>
    </w:p>
    <w:p>
      <w:r>
        <w:t>FR: GE_GERICHTE ATA/477/2015 du 19 mai 2015</w:t>
      </w:r>
    </w:p>
    <w:p>
      <w:r>
        <w:t>IT: GE_GERICHTE ATA/477/2015 del 19 maggio 2015</w:t>
      </w:r>
    </w:p>
    <w:p>
      <w:pPr>
        <w:pStyle w:val="Heading2"/>
      </w:pPr>
      <w:r>
        <w:t>Regeste</w:t>
      </w:r>
    </w:p>
    <w:p>
      <w:r>
        <w:t>Résumé: La recourante ne peut faire grief à l'AFC-GE de lui avoir refusé le remploi qu'elle avait sollicité, dans la mesure où le produit de la vente de son bien immobilier n'a en définitive jamais été utilisé pour racheter un bien de remplacement. Refus d'admettre en déduction le ducroire au motif que la recourante a échoué à apporter la preuve de l'insolvabilité de son débiteur. En revanche, admission d'une provision forfaitaire de 5 % sur sa créance envers tous les débiteurs suisses, conformément à la jurisprudence. Reprise dans la fortune de la recourante du produit de la vente de son hôtel pour régler ses dettes privées. Recours partiellement admis.</w:t>
      </w:r>
    </w:p>
    <w:p>
      <w:pPr>
        <w:pStyle w:val="Heading2"/>
      </w:pPr>
      <w:r>
        <w:t>Erwägungen</w:t>
      </w:r>
    </w:p>
    <w:p>
      <w:r>
        <w:rPr>
          <w:b/>
        </w:rPr>
        <w:t>E. 12</w:t>
      </w:r>
    </w:p>
    <w:p>
      <w:r>
        <w:t>septembre 1985 - LPA - E 5 10). 2)</w:t>
      </w:r>
    </w:p>
    <w:p>
      <w:r>
        <w:t>La recourante sollicite l'audition du collaborateur de l'AFC-GE ayant conduit l'entretien du 30 septembre 2009, celle de son mandataire, ainsi que celle de l'entrepreneur chargé du projet relatif à l'immeuble sis rue de ______.</w:t>
      </w:r>
    </w:p>
    <w:p>
      <w:r>
        <w:t>a. La procédure administrative est en principe écrite, toutefois si le règlement et la nature de l’affaire le requièrent, l’autorité peut procéder oralement (art.18 LPA).</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- 18/26 - A/3681/2012</w:t>
      </w:r>
    </w:p>
    <w:p>
      <w:r>
        <w:t>d. En l'espèce, les parties ont procédé à de nombreux échanges d'écritures dans le cadre du présent litige. La recourante a ainsi pu faire valoir ses arguments de manière détaillée.</w:t>
      </w:r>
    </w:p>
    <w:p>
      <w:r>
        <w:t>De plus, le dossier ou certaines pièces du projet sis rue de ______, que l'intéressée allègue avoir soumis au collaborateur de l'AFC-GE à l'entretien du 30 septembre 2009, figurent désormais au dossier, de sorte que la chambre de céans peut procéder à une analyse complète sur la problématique du remploi.</w:t>
      </w:r>
    </w:p>
    <w:p>
      <w:r>
        <w:t>La chambre de céans renoncera dès lors à procéder à d’autres actes d’instruction, dans la mesure où elle dispose de tous les éléments nécessaires pour statuer en connaissance de cause. 3)</w:t>
      </w:r>
    </w:p>
    <w:p>
      <w:r>
        <w:t>Il convient préalablement d’examiner le droit matériel applicable.</w:t>
      </w:r>
    </w:p>
    <w:p>
      <w:r>
        <w:t>a. Les questions de droit matériel sont résolues en fonction du droit en vigueur lors des périodes fiscales litigieuses (arrêt du Tribunal fédéral 2A.568/1998 du 31 janvier 2000 consid. 10a ; ATA/342/2015 du 14 avril 2015 consid. 5a ; ATA/137/2015 du 3 février 2015 consid. 3a ; ATA/958/2014 du 2 décembre 2014 consid. 13a ; ATA/877/2004 du 9 novembre 2004 consid. 3). De même, les prétentions découlant du rappel d'impôt sont régies par le droit en vigueur au cours des périodes fiscales en cause (arrêt du Tribunal fédéral 2A.568/1998 du 31 janvier 2000 consid. 2.1 ; ATA/790/2013 du 3 décembre 2013 consid. 2 ; ATA/505/2008 du 30 septembre 2008 consid. 3 ; ATA/93/2005 du 1er mars 2005 consid. 3d et les références citées).</w:t>
      </w:r>
    </w:p>
    <w:p>
      <w:r>
        <w:t>b. En ce qui concerne l’IFD, la loi fédérale sur l’impôt fédéral direct du</w:t>
      </w:r>
    </w:p>
    <w:p>
      <w:r>
        <w:rPr>
          <w:b/>
        </w:rPr>
        <w:t>E. 14</w:t>
      </w:r>
    </w:p>
    <w:p>
      <w:r>
        <w:t>décembre 1990 (LIFD - RS 642.11), entrée en vigueur le 1er janvier 1995, est applicable, dans son état lors des périodes fiscales en cause (2008 à 2010).</w:t>
      </w:r>
    </w:p>
    <w:p>
      <w:r>
        <w:t>Les cinq anciennes lois sur l'imposition des personnes physiques ont été abrogées avec l’entrée en vigueur, le 1er janvier 2010, de la loi sur l'imposition des personnes physiques du 27 septembre 2009 (LIPP - D 3 08)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Le recours portant sur l'ICC 2008 à 2010, il s'ensuit que la présente cause est régie par l'ancien droit s'agissant de l'ICC 2008 et 2009, en particulier la loi sur l’imposition des personnes physiques - impôt sur le revenu (revenu imposable) du 22 septembre 2000 (aLIPP-IV), la loi sur l'imposition des personnes physiques - Détermination du revenu net - Calcul de l'impôt et rabais d'impôt - Compensation des effets de la progression à froid du 22 septembre 2000 (aLIPP-V), ainsi que la</w:t>
      </w:r>
    </w:p>
    <w:p>
      <w:r>
        <w:t>- 19/26 - A/3681/2012 loi sur l'imposition des personnes physiques - impôt sur la fortune - du 22 septembre 2000 (aLIPP-III). Pour l'ICC 2010, le nouveau droit est applicable. 4)</w:t>
      </w:r>
    </w:p>
    <w:p>
      <w:r>
        <w:t>Dans un premier grief, la recourante soutient que l'AFC-GE aurait dû accepter la demande de remploi, de sorte qu'il était correct de provisionner un montant de CHF 2'568'029.- pour les années 2008 à 2010. De plus le remboursement de l'IBGI lui aurait permis d'acquérir un nouveau bien immobilier abritant la même activité que celle exercée par le passé.</w:t>
      </w:r>
    </w:p>
    <w:p>
      <w:r>
        <w:t>a. Dans le chapitre relatif à l'impôt sur le revenu pour l'activité lucrative indépendante, l'art. 30 al. 1 aLIFD prévoit que lorsque des biens immobilisés nécessaires à l’exploitation sont remplacés, les réserves latentes de ces biens peuvent être reportées sur les éléments acquis en remploi qui remplissent la même fonction; le report de réserves latentes sur des éléments de fortune situés hors de Suisse n’est pas admis (art. 30 al. 1 aLIFD, art. 5 aLIPP-IV, art. 21 aLIPP).</w:t>
      </w:r>
    </w:p>
    <w:p>
      <w:r>
        <w:t>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(art. 30 al. 2 LIFD).</w:t>
      </w:r>
    </w:p>
    <w:p>
      <w:r>
        <w:t>Seuls les biens immobilisés qui servent directement à l'exploitation sont considérés comme nécessaires à celle-ci ; n'en font pas partie, notamment, les biens qui ne sont utiles à l'entreprise que par leur valeur de placement ou leur rendement (art. 30 al. 3 LIFD).</w:t>
      </w:r>
    </w:p>
    <w:p>
      <w:r>
        <w:t>Concernant l'impôt sur le bénéfice, l'art. 64 al. 1, 2 et 3 LIFD a la même teneur que l'art. 30 LIFD précité.</w:t>
      </w:r>
    </w:p>
    <w:p>
      <w:r>
        <w:t>b. Selon la doctrine, le remploi désigne l'opération par laquelle une entreprise vend un actif et affecte le produit de cette aliénation à l'acquisition d'un bien de remplacement (Robert DANON in Danielle YERSIN/Yves NOËL [éd.], Impôt fédéral direct, Commentaire de la loi sur l’impôt fédéral direct, 2008, ad art. 64 n. 1).</w:t>
      </w:r>
    </w:p>
    <w:p>
      <w:r>
        <w:t>Les règles générales sur le remploi ne visent que les actifs immobilisés qui servent directement à l'exploitation. Le point de savoir si un bien est nécessaire à l'exploitation s'apprécie au regard de la fonction remplie par cet actif au sein de l'entreprise. En d'autres termes, les actifs nécessaires à l'exploitation sont ceux qui sont affectés à la capacité de rendement de l'entreprise et dont la vente réduirait cette capacité. La qualification d'actif immobilisé nécessaire à l'exploitation concerne tant l'objet remplacé que celui acquis en remploi. De même, le réinvestissement de liquidités liées à la vente d'un actif non nécessaire à l'exploitation dans l'achat de biens nécessaires à l'exploitation n'est pas couvert par l'art. 64 LIFD. Par actif immobilisé, on entend notamment les immeubles, les</w:t>
      </w:r>
    </w:p>
    <w:p>
      <w:r>
        <w:t>- 20/26 - A/3681/2012 machines ou encore les actifs immatériels tels que les patentes, les licences ou les concessions. Ne sont ainsi pas considérés comme des immobilisations les actifs circulants facilement réalisables (Robert DANON, op. cit., ad. art. 64 n. 9 à 10).</w:t>
      </w:r>
    </w:p>
    <w:p>
      <w:r>
        <w:t>Il n’est pas nécessaire que l’acquisition du nouvel actif ait lieu durant le même exercice. L’art. 64 al. 2 LIFD autorise en effet un remploi ultérieur pour autant toutefois que celui-ci intervienne dans un délai raisonnable. De plus, le traitement comptable est un peu différent, puisque c’est alors la constitution d’une provision qui permet de neutraliser l’imposition des réserves latentes. La condition du délai raisonnable vise en premier lieu à vérifier le caractère nécessaire à l’exploitation des biens faisant l’objet du remploi. En effet, lorsque le remploi n’intervient pas dans un délai raisonnable, l’on peut alors considérer que la vente de l’objet initial ne compromet pas la poursuite de l’activité commerciale et que celui-ci n’était donc pas nécessaire à l’exploitation. La jurisprudence et la pratique administrative retiennent dans la règle un délai de deux ans, lequel commence à courir au moment de la conclusion du contrat de vente, le cas échéant au moment de l’événement qui provoque la destruction du bien. Cela étant, ce qu'il convient d'entendre par « délai raisonnable » dépend des circonstances particulières de chaque cas d'espèce. Le délai de remplacement peut par exemple dépendre de la nature des biens ou encore d'autres circonstances telle que le délai de fabrication ou de livraison (Robert DANON, op. cit., ad. art. 64 n. 22 à 25).</w:t>
      </w:r>
    </w:p>
    <w:p>
      <w:r>
        <w:t>Dans l’hypothèse d’un remploi ultérieur, une provision doit tout d’abord être constituée à charge du compte de profits et pertes durant l’année de la vente (N). Cette provision, correspondant aux réserves latentes afférentes à l’objet aliéné, neutralise ainsi le gain comptable résultant de cette opération. Lorsque le remploi intervient (N + 1), la provision est alors dissoute et le produit de cette dissolution est contrebalancé par l’amortissement de l’objet acquis en remploi (Robert DANON, op. cit., ad. art. 64 n. 26).</w:t>
      </w:r>
    </w:p>
    <w:p>
      <w:r>
        <w:t>c. En l'espèce, la chronologie des faits telle qu'elle résulte des pièces de la procédure permet de répondre à la question juridique soulevée.</w:t>
      </w:r>
    </w:p>
    <w:p>
      <w:r>
        <w:t>La vente de l'hôtel de la recourante est intervenue le 29 septembre 2008. Selon un courrier du 2 septembre 2009 figurant au dossier relatif au projet de l'immeuble sis rue de ______, la recourante a confirmé au mandataire chargé de la vente dudit immeuble sa volonté de l'acquérir, sous réserve du remploi fiscal. Une demande en ce sens a été effectuée le 21 octobre 2009 auprès de l'AFC-GE, qui l'a rejetée le 18 décembre 2009. Cette décision n'a pas fait l'objet d'une réclamation, alors que ce moyen aurait permis à la recourante de démontrer que son projet s'inscrivait dans la continuité de son exploitation passée et qu'il remplissait les autres conditions relatives au remploi.</w:t>
      </w:r>
    </w:p>
    <w:p>
      <w:r>
        <w:t>Malgré cela, il ressort du courriel du 14 mars 2012 que la recourante poursuivait l'idée d'acquérir un établissement public dans le quartier de Florissant.</w:t>
      </w:r>
    </w:p>
    <w:p>
      <w:r>
        <w:t>- 21/26 - A/3681/2012</w:t>
      </w:r>
    </w:p>
    <w:p>
      <w:r>
        <w:t>Or, au moment des taxations, soit plus de trois ans après la vente, force est de constater que la recourante n'avait toujours pas acquis un bien de remplacement avec le produit de l'aliénation de son hôtel intervenue le 29 septembre 2008.</w:t>
      </w:r>
    </w:p>
    <w:p>
      <w:r>
        <w:t>En absence d'un quelconque remploi du produit de la vente de l'hôtel, la provision pour remploi d'un montant de CHF 2'568'029.- figurant dans les déclarations fiscales de la recourante pour les années 2008 à 2010 ne se justifiait dès lors pas.</w:t>
      </w:r>
    </w:p>
    <w:p>
      <w:r>
        <w:t>S'agissant de la problématique du remboursement de l'IBGI, l'ancien art. 86A al. 4 de la loi générale sur les contributions publiques du 9 novembre 1887 (LCP - D 3 05), dans sa teneur jusqu'au 1er janvier 2009, puis l'art. 86A al. 4 2ème phrase LCP, prévoient que l’aliénateur peut être dispensé de la consignation de l'IBGI moyennant remise d’une garantie bancaire dont les termes et conditions sont fixés par l'autorité compétente. Or, force est de constater que la recourante n'a entrepris aucune démarche en ce sens. De plus, il ressort du relevé de compte annexé au bordereau de taxation 2008 que la recourante a réglé cet impôt et que l'AFC-GE l'a imputé sur ce que doit l'intéressée au titre de l'ICC 2008.</w:t>
      </w:r>
    </w:p>
    <w:p>
      <w:r>
        <w:t>Le grief sera écarté. 5)</w:t>
      </w:r>
    </w:p>
    <w:p>
      <w:r>
        <w:t>La recourante soutient que la provision pour débiteur d'un montant de CHF 550'000.- pour les années 2008 à 2010 était justifiée. Subsidiairement, une provision à hauteur de 5 % de la créance doit être admise.</w:t>
      </w:r>
    </w:p>
    <w:p>
      <w:r>
        <w:t>a. Les contribuables exerçant une activité lucrative indépendante peuvent déduire les frais qui sont justifiés par l'usage commercial ou professionnel (art. 27 al. 1 LIFD, art. 3 al. 3 aLIPP-V, art. 30 LIPP). Font notamment partie de ces frais les amortissements et les provisions (art. 27 al. 2 let. a LIFD, art. 3 al. 3 let. d et e aLIPP-V, art. 30 let. d et e LIPP).</w:t>
      </w:r>
    </w:p>
    <w:p>
      <w:r>
        <w:t>b. Les provisions sont des déductions portées à la charge du compte de résultat pour tenir compte de dépenses ou de pertes dont le montant exact ou l'ampleur n'est pas encore établi de façon certaine (Xavier OBERSON, Droit fiscal suisse, 2012, p. 175).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 du Tribunal fédéral 2P.184/2003 du 21 juin 2004 ; ATA/907/2014 du 18 novembre 2014 consid. 5a ; ATA/552/2014 du</w:t>
      </w:r>
    </w:p>
    <w:p>
      <w:r>
        <w:rPr>
          <w:b/>
        </w:rPr>
        <w:t>E. 17</w:t>
      </w:r>
    </w:p>
    <w:p>
      <w:r>
        <w:t>juillet 2014 consid. 3c ; ATA/66/2009 du 4 février 2009 consid. 5a ; ATA/31/2004 du 13 janvier 2004 consid. 4b ; Xavier OBERSON, op. cit. p. 175). Les provisions ne constituent pas un élément du bénéfice et ne sont, partant, pas imposables (ATA/66/2009 précité consid. 5a).</w:t>
      </w:r>
    </w:p>
    <w:p>
      <w:r>
        <w:t>- 22/26 - A/3681/2012</w:t>
      </w:r>
    </w:p>
    <w:p>
      <w:r>
        <w:t>Selon la jurisprudence constante de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(ATA/907/2014 précité consid. 5b ; ATA/552/2014 précité consid. 3d ; ATA/66/2009 précité consid. 5b).</w:t>
      </w:r>
    </w:p>
    <w:p>
      <w:r>
        <w:t>c. Suivant l'article 960 al. 2 de la loi fédérale complétant le Code civil suisse du 30 mars 1911 (Livre cinquième : Droit des obligations - CO - RS 220),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(Danielle YERSIN/Yves NOËL, Commentaire romand - Impôt fédéral direct, 2008, ad. art. 63, p. 853 n. 30 et les références citées).</w:t>
      </w:r>
    </w:p>
    <w:p>
      <w:r>
        <w:t>En ce qui concerne les débiteurs, une provision forfaitaire (ducroire) de 5 % de la valeur des créances non garanties contre des débiteurs suisses - respectivement de 10 % contre des débiteurs étrangers - est admise en pratique sans autre justification commerciale (Xavier OBERSON, op. cit. p.146 et les références citées ; Danielle YERSIN/Yves NOËL, op. cit., p. 853 n. 30-31).</w:t>
      </w:r>
    </w:p>
    <w:p>
      <w:r>
        <w:t>La provision pour débiteurs douteux n’est admise que si le recourant expose avoir entrepris des opérations de recouvrement infructueuses (arrêt du Tribunal fédéral 2P.12/2006 du 6 juin 2006).</w:t>
      </w:r>
    </w:p>
    <w:p>
      <w:r>
        <w:t>Dans une jurisprudence du 4 février 2009 (ATA/66/2009), le Tribunal administratif, dont les compétences ont été reprises par la chambre de céans, a estimé que la recourante n'avait pas démontré que la provision qu'elle alléguait était justifiée, tout en confirmant le principe de la provision forfaitaire.</w:t>
      </w:r>
    </w:p>
    <w:p>
      <w:r>
        <w:t>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1er octobre 2008 consid. 4.4 ; ATA/344/2015 du</w:t>
      </w:r>
    </w:p>
    <w:p>
      <w:r>
        <w:t>- 23/26 - A/3681/2012 14 avril 2015 consid. 4 ; ATA/907/2014 du 18 novembre 2014 consid. 6d ; ATA/484/2013 du 30 juillet 2013 consid. 3).</w:t>
      </w:r>
    </w:p>
    <w:p>
      <w:r>
        <w:t>e. En l'espèce, le contrat de vente du 29 septembre 2008 conclu entre la recourante et M. E______ prévoit que le solde du prix de vente (CHF 600'000.-) doit être acquitté par dix versements de CHF 60'000.- semestriellement, la première fois le 30 juin 2009.</w:t>
      </w:r>
    </w:p>
    <w:p>
      <w:r>
        <w:t>Dans la mesure où le premier versement dû par M. E______, débiteur, est exigible uniquement à compter du 30 juin 2009, la provision figurant dans la déclaration fiscale 2008 ne se justifie pas, au vu de la jurisprudence et de la doctrine précitées.</w:t>
      </w:r>
    </w:p>
    <w:p>
      <w:r>
        <w:t>S'agissant de l'année 2009, il ressort du courrier de mise en demeure de l'avocat de la recourante daté du 9 juillet 2010 adressé à l'avocat de M. E______ que ce dernier était redevable d'un solde de CHF 30'000.- sur l'acompte exigible au 31 décembre 2009. Pour l'année 2010, le courrier précité rappelle que M. E______ n'avait pas réglé le montant prévu pour le 30 juin 2010 (CHF 60'000.-). Selon la convention signée entre la recourante et son débiteur du 1er juillet 2011, M. E______ devait encore régler un montant total de CHF 450'000.-.</w:t>
      </w:r>
    </w:p>
    <w:p>
      <w:r>
        <w:t>Toutefois, ces pièces sont insuffisantes pour démontrer que le degré de solvabilité de M. E______ était tel qu'il ne lui permettait pas de régler les échéances dues, de sorte que la provision litigieuse n'était pas justifiée.</w:t>
      </w:r>
    </w:p>
    <w:p>
      <w:r>
        <w:t>Cela relevé et en application de la doctrine et de la jurisprudence précitée (ATA/66/2009 précité consid. 9), il convient de retenir une provision forfaitaire de 5 % des créances alléguées envers M. E______, de nationalité suisse, pour les années 2009 et 2010. Ainsi, une provision d'un montant de 5 % de CHF 30'000.-, soit CHF 1'500.-, doit être admise pour 2009. Pour l'année 2010, c'est une provision de CHF 3'000.- (5 % de CHF 60'000.-) qui doit être admise.</w:t>
      </w:r>
    </w:p>
    <w:p>
      <w:r>
        <w:t>Il n'est pas possible d'admettre une provision d'un montant de CHF 30'000.- (5 % de CHF 600'000.-) comme le propose la recourante, dans la mesure où une telle provision ne saurait être admise pour un montant supérieur au risque maximum total pesant sur la créance au 31 décembre de ladite année, c'est-à-dire CHF 30'000.- pour 2009 et CHF 60'000.- pour 2010, selon le courrier de mise en demeure du 9 juillet 2010.</w:t>
      </w:r>
    </w:p>
    <w:p>
      <w:r>
        <w:t>Le grief de la recourante sera partiellement admis, étant précisé que la recourante n'a pas remis en cause le fait que le TAPI ait procédé à une reformatio in pejus, dont les conditions sont par ailleurs réunies, en l'espèce. 6)</w:t>
      </w:r>
    </w:p>
    <w:p>
      <w:r>
        <w:t>La recourante conteste la reprise, au niveau de sa fortune imposable pour les années 2008 à 2010, d'un montant de CHF 2'500'000.- au titre du solde de la vente d'hôtel.</w:t>
      </w:r>
    </w:p>
    <w:p>
      <w:r>
        <w:t>- 24/26 - A/3681/2012</w:t>
      </w:r>
    </w:p>
    <w:p>
      <w:r>
        <w:t>a. Selon l'art. 1 aLIPP-III, l'impôt sur la fortune a pour objet l'ensemble de la fortune nette après déductions sociales. L'art. 46 LIPP a la même teneur. Les art. 2 aLIPP-III et 47 LIPP énoncent les éléments de fortune imposables.</w:t>
      </w:r>
    </w:p>
    <w:p>
      <w:r>
        <w:t>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ATA/234/2015 du 3 mars 2015 consid. 5 ; ATA/112/2015 du 27 janvier 2015 ; ATA/8/2013 du 8 janvier 2013 ; ATA/483/2012 du 31 juillet 2012 ; ATA/283/2011 du 10 mai 2011). Ces règles s’appliquent également à la procédure devant les autorités de recours en matière fiscale (arrêt du Tribunal fédéral 2C_47/2009 du 26 mai 2009 consid. 5.4 ; ATA/112/2015 précité ; ATA/8/2013 précité).</w:t>
      </w:r>
    </w:p>
    <w:p>
      <w:r>
        <w:t>b. En l'espèce et comme le remarque à juste titre l'AFC-GE dans sa duplique du 20 juin 2014, la prise en compte de la fortune supplémentaire d'un montant de CHF 2'500'000.- représentant le solde de de la vente de l'hôtel a été effectuée sur les années 2009 et 2010, de sorte que les critiques de la recourante concernant l'année 2008 ne sont pas pertinentes en l'espèce.</w:t>
      </w:r>
    </w:p>
    <w:p>
      <w:r>
        <w:t>Cela relevé, il ressort des bordereaux et avis de taxations figurant au dossier que les dettes de la recourante ont sensiblement diminué au cours des années 2007 à 2010.</w:t>
      </w:r>
    </w:p>
    <w:p>
      <w:r>
        <w:t>En 2007, elles s'élevaient à CHF 2'539'861.-, étant précisé que, dans la mesure où le bordereau relatif à cette année n'a pas été contesté, c'est ce montant qu'il convient de retenir. En 2008, elles se chiffraient à CHF 473'679.-. En 2009, elles se montaient à CHF 139'852.-. Enfin en 2010, elles s'élevaient à CHF 127'816.-.</w:t>
      </w:r>
    </w:p>
    <w:p>
      <w:r>
        <w:t>Force est de constater que les dettes de la recourante ont diminué entre les années 2007 à 2010 passant de CHF 2'539'861.- à CHF 127'816.-, soit une réduction de CHF 2'412'045.- (CHF 2'539'861.- − CHF 127'816.-), alors même que la recourante ne possédait pas de liquidités d'une telle ampleur pendant les années visées. On peut dès lors partir du principe que la recourante a utilisé une partie du produit de la vente de son hôtel en 2008 pour rembourser ses dettes.</w:t>
      </w:r>
    </w:p>
    <w:p>
      <w:r>
        <w:t>Toutefois, à juste titre, l’AFC-GE relève que la recourante ne donne aucune explication convaincante et ne verse au dossier aucune preuve qui permette à la</w:t>
      </w:r>
    </w:p>
    <w:p>
      <w:r>
        <w:t>- 25/26 - A/3681/2012 chambre de céans de comprendre quelle utilisation elle aurait fait du solde du produit de la vente. Les listes de dettes qu’elle a fournies ne suffisent pas pour considérer comme établi à satisfaction de droit le fait qu’elle aurait employé la totalité du prix de la vente auxdits remboursements. En conséquence, l’AFC-GE était fondée à déduire du prix de vente le montant des dettes acquittées, soit l’équivalent de CHF 2'412'045.-, total cumulé entre le 31 décembre 2007 et le 31 décembre 2010, et à considérer que le solde, soit une somme supérieure à CHF 2'500'000.- devait être retenue au titre de la fortune, tant en 2009 qu’en 2010. La taxation est correcte dès lors qu’elle retient un montant inférieur à la fortune de la contribuable tant pour 2009 que pour 2010.</w:t>
      </w:r>
    </w:p>
    <w:p>
      <w:r>
        <w:t>Le grief de la recourante sera écarté. 7)</w:t>
      </w:r>
    </w:p>
    <w:p>
      <w:r>
        <w:t>Le recours sera très partiellement admis. Aux fins de simplification tant le jugement du TAPI que les bordereaux seront annulés. Le dossier sera renvoyé à l’AFC-GE pour établissement de nouveaux bordereaux, au sens des considérants, comprenant la reformatio in pejus, retenue à juste titre par le TAPI. 8)</w:t>
      </w:r>
    </w:p>
    <w:p>
      <w:r>
        <w:t>La recourante succombant dans une très large mesure, un émolument de CHF 1'000.- sera mis à sa charge (art. 87 al. 1 LPA). Aucune indemnité de procédure ne lui sera allouée dès lors qu'elle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