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ATA/476/2022 vom 4. Mai 2022</w:t>
      </w:r>
    </w:p>
    <w:p>
      <w:r>
        <w:t>GE Cour de justice, 2022-05-04, FR</w:t>
      </w:r>
    </w:p>
    <w:p>
      <w:r>
        <w:rPr>
          <w:b/>
        </w:rPr>
        <w:t xml:space="preserve">Quelle: </w:t>
      </w:r>
      <w:r>
        <w:t>https://mcp.opencaselaw.ch/entscheid/ge_gerichte_ATA_476_2022</w:t>
      </w:r>
    </w:p>
    <w:p>
      <w:r>
        <w:t>FR: GE_GERICHTE ATA/476/2022 du 4 mai 2022</w:t>
      </w:r>
    </w:p>
    <w:p>
      <w:r>
        <w:t>IT: GE_GERICHTE ATA/476/2022 del 4 maggio 2022</w:t>
      </w:r>
    </w:p>
    <w:p>
      <w:pPr>
        <w:pStyle w:val="Heading2"/>
      </w:pPr>
      <w:r>
        <w:t>Erwägungen</w:t>
      </w:r>
    </w:p>
    <w:p>
      <w:r>
        <w:rPr>
          <w:b/>
        </w:rPr>
        <w:t>E. 12</w:t>
      </w:r>
    </w:p>
    <w:p>
      <w:r>
        <w:t>septembre 1985 - LPA - E 5 10). 2)</w:t>
      </w:r>
    </w:p>
    <w:p>
      <w:r>
        <w:t>Selon l'art. 10 al. 2 de la loi d'application de la loi fédérale sur les étrangers du 16 juin 1988 (LaLEtr - F 2 10), la chambre administrative doit statuer dans les dix jours qui suivent sa saisine. Ayant reçu le recours le 26 avril 2022 et statuant ce jour, elle respecte ce délai. 3)</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du 10 avril 2013 consid. 4.1 ; 2C_478/2012 du 14 juin 2012 consid. 2.1). 4) a. Lorsqu'une décision de première instance de renvoi ou d'expulsion a été notifiée, l'autorité compétente peut, afin d'en assurer l'exécution, mettre en détention la personne concernée si des éléments concrets font craindre que ladite personne entende se soustraire à son refoulement, en particulier pour les motifs cités à l’art. 75, al. 1, let. a, b, c, f, g ou h LEI (art. 76 al. 1 let. b ch. 1 LEI – soit notamment si elle a été condamnée pour crime), parce qu'elle ne se soumet pas à son obligation de collaborer (art. 76 al. 1 let. b ch. 3 LEI) ou si son comportement</w:t>
      </w:r>
    </w:p>
    <w:p>
      <w:r>
        <w:t>- 10/13 - A/1177/2022 permet de conclure qu'elle se refuse à obtempérer aux instructions des autorités (art. 76 al. 1 let. b ch. 4 LEI).</w:t>
      </w:r>
    </w:p>
    <w:p>
      <w:r>
        <w:t>b.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5) a. Selon l'art. 78 al. 1 LEI, si l'étranger n'a pas obtempéré à l'injonction de quitter la Suisse dans le délai prescrit et que la décision de renvoi ou d'expulsion entrée en force rendue notamment sur la base de la LEI ou de l'art. 66abis CP ne peut être exécutée, en raison de son comportement, il peut être placé en détention afin de garantir qu'il quittera effectivement le pays. L'art. 78 al. 1 LEI précise qu'une détention administrative pour insoumission ne peut être prononcée que pour autant que les conditions de la détention en vue du renvoi au sens de l'art. 76 LEI ne soient pas remplies et qu'il n'existe pas d'autre mesure moins contraignante permettant d'atteindre l'objectif visé.</w:t>
      </w:r>
    </w:p>
    <w:p>
      <w:r>
        <w:t>b. Le but de la détention pour insoumission est d'inciter un étranger tenu de quitter la Suisse à changer de comportement lorsque, à l'échéance du délai de départ, l'exécution de la décision de renvoi entrée en force ne peut être assurée sans la coopération de l'étranger malgré les efforts des autorités (ATF 147 II 49 consid. 2.2.1 ; 140 II 409 consid. 2.1 ; 135 II 105 consid. 2.2.1 ; 133 II 97 consid. 2.2). La détention pour insoumission apparaît ainsi comme une ultima ratio, dans la mesure où il n'existe plus d'autres mesures permettant d'aboutir à ce que l'étranger présent illégalement en Suisse soit renvoyé dans son pays (ATF 147 II 49 consid. 2.2.2 ; 140 II 409 consid. 2.1).</w:t>
      </w:r>
    </w:p>
    <w:p>
      <w:r>
        <w:t>c. Selon la jurisprudence, l'art. 78 LEI est seul applicable, à l'exclusion de l'art. 76 LEI, si l'exécution du renvoi ou de l'expulsion s'avère impossible sans la collaboration de l'étranger (ATF 134 I 92 consid. 2.3.1 ; arrêts du Tribunal fédéral 2C_188/2020 du 15 avril 2020 consid. 7.7 ; 2C_79/2017 du 13 février 2017 consid. 3.3.2).</w:t>
      </w:r>
    </w:p>
    <w:p>
      <w:r>
        <w:t>Un refus de l'étranger de rentrer dans son pays d'origine, doublé de l'impossibilité d'organiser un renvoi forcé vers ce pays, exclut la détention en vue du renvoi au sens de l'art. 76 LEI (art. 80 al. 6 let. a LEI ; arrêt du Tribunal fédéral 2C_188/2020 du 15 avril 2020 consid. 7.7 et les références). Ainsi, si le retour forcé est exclu, seule une détention pour insoumission entre en considération (arrêt du Tribunal fédéral 2C_624/2011 du 12 septembre 2011 consid. 2.3). 6) a. Selon l'art. 83 LEI, l'exécution n'est pas possible lorsque l'étranger ne peut pas quitter la Suisse pour son État d'origine, son État de provenance ou un État</w:t>
      </w:r>
    </w:p>
    <w:p>
      <w:r>
        <w:t>- 11/13 - A/1177/2022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t>b. L'exécution de la mesure de renvoi doit sembler possible dans un délai prévisible, ou du moins raisonnable, avec une probabilité suffisante. La détention viole l'art. 80 al. 6 let. LEI, ainsi que le principe de proportionnalité lorsqu'il y a de bonnes raisons de penser que tel ne pourra pas être le cas (ATF 147 II 49 consid. 2.2.3 ; 130 II 56 consid. 4.1.3).</w:t>
      </w:r>
    </w:p>
    <w:p>
      <w:r>
        <w:t>Si l'exécution forcée de l'expulsion vers un pays est exclue, elle ne peut être qualifiée de possible dans un délai prévisible et donc de réalisable que si le juge dispose d'indications suffisamment concrètes à ce sujet, indications fournies notamment par le SEM. La détention ne doit être levée que si la possibilité de procéder au refoulement est inexistante ou hautement improbable et purement théorique, mais pas s'il y a une chance sérieuse, bien que mince, d'y procéder (ATF 130 II 56 consid. 4. 1. 3 ; arrêts du Tribunal fédéral 2C_280/2021 du 22 avril 2021 consid. 2.2.2 ; 2C_634/2020 et 2C_635/2020 du 3 septembre 2020 consid. 6.1 ; 2C_597/2020 du 3 août 2020 consid. 4.1). 7)</w:t>
      </w:r>
    </w:p>
    <w:p>
      <w:r>
        <w:t>En l’espèce, le jugement attaqué a confirmé l'ordre de mise en détention, mais en se fondant sur l'art. 78 LEI. Or, comme déjà exposé, une détention administrative pour insoumission ne peut être prononcée que pour autant que les conditions de la détention en vue du renvoi au sens de l'art. 76 LEI ne soient pas remplies et qu'il n'existe pas d'autre mesure moins contraignante permettant d'atteindre l'objectif visé. Il convient donc d'examiner si les conditions de l'art. 76 LEI sont remplies.</w:t>
      </w:r>
    </w:p>
    <w:p>
      <w:r>
        <w:t>Le recourant fait l’objet d’une décision d’expulsion pénale entrée en force. De plus, la condition visée par l'art. 76 al. 1 let. b ch. 1 cum 75 al. 1 let. h LEI est remplie, dès lors que le recourant a été condamné pour plusieurs infractions pénales constitutives de crimes au sens de l'art. 10 al. 2 CP.</w:t>
      </w:r>
    </w:p>
    <w:p>
      <w:r>
        <w:t>Par ailleurs, la situation de fait a changé depuis l'adoption de l'ATA/175/2002 le 17 février 2022. D'une part en effet, le recourant a depuis collaboré avec les autorités suisses, dès lors qu'il leur a remis son passeport, a présenté une demande officielle de rapatriement au consulat cubain, et s'est entretenu avec le consul – quand bien même il n'est pas possible de connaître la teneur réelle de son entretien. Comme le recourant le souligne, on ne voit pas bien en l'état quel autre acte le recourant pourrait accomplir pour favoriser l'exécution de son renvoi. Ce respect de l'obligation de collaborer a pour conséquence qu'une</w:t>
      </w:r>
    </w:p>
    <w:p>
      <w:r>
        <w:t>- 12/13 - A/1177/2022 détention pour insoumission n'est plus possible au regard de l'art. 78 al. 6 LEI – et que l'hypothèse prévue par l'art. 76 al. 1 let. b ch. 3 LEI n'est pas non plus remplie, ce qui est toutefois sans conséquence vu que celle de l'art. 76 al. 1 let. b ch. 1 est donnée.</w:t>
      </w:r>
    </w:p>
    <w:p>
      <w:r>
        <w:t>Ce sont désormais les autorités cubaines dont le comportement fait en l'état obstacle à l'exécution du renvoi, le consul ayant répondu aux autorités suisses que le recourant ne remplissait pas les conditions de la législation cubaine pour retourner à Cuba. On ne peut toutefois suivre le recourant lorsqu'il en infère que seul un changement législatif à Cuba pourrait rendre possible l'exécution de son renvoi. En effet, face à cette prise de position du consul, le SEM a indiqué être prêt à intervenir dans les meilleurs délais auprès de l'ambassadrice de Cuba afin de trouver une issue favorable qui permette de faciliter le retour au pays du recourant. On ne peut ainsi considérer en l'état l'exécution du renvoi comme impossible au sens des art. 80 al. 6 let. a ou 83 al. 2 LEI.</w:t>
      </w:r>
    </w:p>
    <w:p>
      <w:r>
        <w:t>Quant à la proportionnalité de la détention, celle-ci s'élève aujourd'hui à un peu plus de trois mois et demeure bien en-deçà du maximum prévu par la LEI pour la détention en vue de renvoi. La mesure a été prise pour un mois, ce qui ne pose pas non plus de problème de proportionnalité.</w:t>
      </w:r>
    </w:p>
    <w:p>
      <w:r>
        <w:t>Mal fondé, le recours sera donc rejeté, la détention administrative devant toutefois se fonder sur l'art. 76 al. 1 let. b ch. 1 cum 75 al. 1 let. h LEI. 8)</w:t>
      </w:r>
    </w:p>
    <w:p>
      <w:r>
        <w:t>La procédure étant gratuite, il n’est pas perçu d’émolument (art. 87 al. 1 LPA).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