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ATA/476/2013 vom 30. Juli 2013</w:t>
      </w:r>
    </w:p>
    <w:p>
      <w:r>
        <w:t>GE Cour de justice, 2013-07-30, FR</w:t>
      </w:r>
    </w:p>
    <w:p>
      <w:r>
        <w:rPr>
          <w:b/>
        </w:rPr>
        <w:t xml:space="preserve">Quelle: </w:t>
      </w:r>
      <w:r>
        <w:t>https://mcp.opencaselaw.ch/entscheid/ge_gerichte_ATA_476_2013</w:t>
      </w:r>
    </w:p>
    <w:p>
      <w:r>
        <w:t>FR: GE_GERICHTE ATA/476/2013 du 30 juillet 2013</w:t>
      </w:r>
    </w:p>
    <w:p>
      <w:r>
        <w:t>IT: GE_GERICHTE ATA/476/2013 del 30 luglio 2013</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Scom a traité comme demande de reconsidération la demande de remboursement de CHF 20'000.- présentée pas le recourant le 22 mars 2012 et a refusé d’entrer en matière alors que dans des causes précédentes semblables, portées devant la chambre de céans et jugées (ATA/730/2012, ATA/731/2012, ATA/732/2012, ATA/733/2012, ATA/734/2012, ATA/735/2012, ATA/736/2012, ATA/737/2012 et ATA/738/2012 du 30 octobre 2012), il avait rendu des décisions de refus de rembourser.</w:t>
      </w:r>
    </w:p>
    <w:p>
      <w:r>
        <w:t>Si le Scom a essayé de cette manière de rendre une décision non sujette à recours, force est de constater qu'il a erré puisqu'en statuant sur reconsidération, l'autorité rend une décision au sens de l'art. 4 al. 1 LPA.</w:t>
      </w:r>
    </w:p>
    <w:p>
      <w:r>
        <w:t>Il est difficile de comprendre pour quel autre motif il a ainsi choisi de traiter les requêtes qui lui ont été adressées début mars 2012 d'une manière différente de celles reçues auparavant. Cela d'autant moins que l'argumentation exposée pour</w:t>
      </w:r>
    </w:p>
    <w:p>
      <w:r>
        <w:t>- 5/8 - A/3288/2012 aboutir à l'irrecevabilité de la prétendue demande de reconsidération ne s'éloigne pas de celle soutenue dans les causes susmentionnées pour rejeter les demandes de remboursement.</w:t>
      </w:r>
    </w:p>
    <w:p>
      <w:r>
        <w:t>Dans ces circonstances, la chambre administrative retiendra que la décision querellée est, à l'instar des cas précédents, un refus de remboursement.</w:t>
      </w:r>
    </w:p>
    <w:p>
      <w:r>
        <w:rPr>
          <w:b/>
        </w:rPr>
        <w:t>E. 3</w:t>
      </w:r>
    </w:p>
    <w:p>
      <w:r>
        <w:t>Les décisions doivent être désignées comme telles, motivées et signées, et indiquer les voies et délai de recours (art. 46 al. 1 LPA). Elles sont notifiées aux parties, le cas échéant à leur domicile élu auprès de leur mandataire, par écrit (art. 46 al. 2 LPA). Une notification irrégulière ne peut entraîner aucun préjudice pour les parties (art. 47 LPA).</w:t>
      </w:r>
    </w:p>
    <w:p>
      <w:r>
        <w:t>En l’espèce, la décision du 28 septembre 2012 ne remplit pas les conditions de l’art. 46 LPA, dès lors qu’elle n’indique pas les voie et délai de recours. Elle a toutefois été communiquée au mandataire du recourant, avocat breveté. Celui-ci a été en mesure de se rendre compte de l’erreur et de saisir l’autorité compétente dans le délai imparti. Il n’en est donc résulté aucun préjudice (art. 47 LPA) .</w:t>
      </w:r>
    </w:p>
    <w:p>
      <w:r>
        <w:rPr>
          <w:b/>
        </w:rPr>
        <w:t>E. 4</w:t>
      </w:r>
    </w:p>
    <w:p>
      <w:r>
        <w:t>Aux termes de l'art. 11 LTaxis, l’autorisation d’exploiter un taxi de service public est strictement personnelle et intransmissible ; elle est délivrée par le département à une personne physique lorsqu’elle satisfait à un certain nombre de conditions, dont celle de se voir délivrer un permis de service public (art. 11 let. b LTaxis).</w:t>
      </w:r>
    </w:p>
    <w:p>
      <w:r>
        <w:t>Le nombre de permis de service public est limité en vue d’assurer une utilisation optimale du domaine public, notamment des stations de taxis et des voies réservées aux transports en commun et un bon fonctionnement des services de taxis. Ce nombre maximal est déterminé et adapté par le département, sur préavis des milieux professionnels concernés, sur la base de critères objectifs, liés, notamment, aux conditions d’utilisation du domaine public et aux besoins des usagers (art. 20 LTaxis).</w:t>
      </w:r>
    </w:p>
    <w:p>
      <w:r>
        <w:t>L'art. 21 al. 3 LTaxis dispose que si le nombre de requérants est supérieur au nombre de permis disponibles, l’octroi des permis est effectué sur la base d’une liste d’attente établie selon la date à laquelle l’inscription sur la liste est validée. Chaque requérant n’est habilité à se voir délivrer qu’un seul permis. Il ne peut se réinscrire qu’après l’obtention d’un permis.</w:t>
      </w:r>
    </w:p>
    <w:p>
      <w:r>
        <w:t>Selon l'art. 21 al. 4 LTaxis, l'autorisation d'exploiter un taxi de service public en qualité d'indépendant au sens de l'art. 11 LTaxis est délivrée contre le paiement d'une taxe unique affectée à un fonds constitué aux fins d'améliorer les conditions sociales de la profession de chauffeur de taxi et de réguler le nombre de permis. Ce fonds est géré par le département ou par les milieux professionnels dans le cadre d'un contrat de prestations. Le requérant qui ne paie pas la taxe dans</w:t>
      </w:r>
    </w:p>
    <w:p>
      <w:r>
        <w:t>- 6/8 - A/3288/2012 le délai imparti par le département est biffé de la liste d’attente, mais peut se réinscrire (art. 21 al. 5 LTaxis).</w:t>
      </w:r>
    </w:p>
    <w:p>
      <w:r>
        <w:t>Le Conseil d’Etat détermine les modalités de gestion du fonds et fixe le montant de la taxe de manière à ce que, en fonction de la rotation des permis, les détenteurs qui cessent leur activité perçoivent un montant compensatoire au moins égal à CHF 40'000.-. La taxe est égale ou supérieure au montant compensatoire et son montant maximum fixé par le Conseil d’Etat (art. 21 al. 6 LTaxis).</w:t>
      </w:r>
    </w:p>
    <w:p>
      <w:r>
        <w:t>Selon l'art. 58 al. 5 LTaxis, le montant de la taxe unique est fixé à CHF 60'000.- tant que le nombre de permis de service public déterminé dès la deuxième année après l'entrée en vigueur de la loi n'est pas atteint (art. 58 al. 5 LTaxis). Dès que le Scom considère que le nombre de permis de service public adéquat est atteint et reste stable, le Conseil d’Etat fixe le montant de la taxe et du montant compensatoire selon les principes de l’art. 21 al. 6 LTaxis (art. 58 al. 6 LTaxis).</w:t>
      </w:r>
    </w:p>
    <w:p>
      <w:r>
        <w:rPr>
          <w:b/>
        </w:rPr>
        <w:t>E. 5</w:t>
      </w:r>
    </w:p>
    <w:p>
      <w:r>
        <w:t>Le 19 mai 2010, se fondant notamment sur l'art. 21 al. 6 LTaxis, le Conseil d'Etat a adopté l'arrêté fixant la taxe unique à CHF 82'500.-.</w:t>
      </w:r>
    </w:p>
    <w:p>
      <w:r>
        <w:t>Cet arrêté a été annulé par le Tribunal fédéral le 18 juin 2011. Il ressort de son arrêt (2C_609/2010 précité) que la taxe unique ne vise pas à compenser l'avantage octroyé par l'Etat en termes d'usage commun accru du domaine public, comme cela était le cas avant l'entrée en vigueur de la LTaxis. Elle n'est pas une taxe causale, mais pourrait être une taxe d'orientation, voire un impôt - question laissée ouverte par la Haute Cour, dès lors que dans ces deux hypothèses, le principe de la légalité s'appliquerait strictement. Or, la LTaxis et en particulier l'art. 21 al. 6 LTaxis ne fixent pas une assiette précise de la taxe. Les critères de fixation - notamment la fourchette du montant de la taxe - et les modalités de perception ne figurent pas dans la loi. Il s'ensuit que l'arrêté ne reposait pas sur une base légale formelle. La perception de la taxe unique ne pouvait dès lors se fonder que sur l'art. 21 al. 6 LTaxis, qui fixe son montant à CHF 40'000.-.</w:t>
      </w:r>
    </w:p>
    <w:p>
      <w:r>
        <w:rPr>
          <w:b/>
        </w:rPr>
        <w:t>E. 6</w:t>
      </w:r>
    </w:p>
    <w:p>
      <w:r>
        <w:t>Le recourant prétend au remboursement d'un montant de CHF 20'000.- sur les CHF 60'000.- versés au titre de la taxe unique, suite à l'Arrêt du Tribunal fédéral 2C_609/2010 susmentionné.</w:t>
      </w:r>
    </w:p>
    <w:p>
      <w:r>
        <w:t>Tel n'est pas le cas. Sa situation est en effet différente de celle d'un chauffeur qui aurait obtenu l'autorisation d'exploiter un taxi de service public en qualité d'indépendant sous l'empire de l'arrêté, soit à une période où le nombre de permis de service public adéquat était considéré comme atteint et restant stable. Cette condition légale préalable et nécessaire à l'édiction de l'arrêté annulé n'a pas été remise en cause. Elle a eu comme conséquence de mettre fin le 18 mai 2010 à minuit au régime transitoire instauré par l'art. 58 al. 5 LTaxis, fixant à</w:t>
      </w:r>
    </w:p>
    <w:p>
      <w:r>
        <w:t>- 7/8 - A/3288/2012 CHF 60'000.- la taxe unique tant que le nombre de permis de service public déterminé selon la loi n'était pas atteint.</w:t>
      </w:r>
    </w:p>
    <w:p>
      <w:r>
        <w:t>Le recourant soutient en vain que ledit régime transitoire aurait pris fin antérieurement, à l'occasion de l'adoption par le Conseil d'Etat d'un premier arrêté du 10 janvier 2007. C'est en effet notamment parce que le nombre de permis de service public adéquat et stable n'avait pas été considéré comme atteint par le Scom, donc que la condition permettant l'édiction de l'arrêté n'était pas remplie, que le Conseil d'Etat l'a annulé le 3 octobre 2007, ainsi que cela ressort de l'ATA/329/2009 déjà cité. C'est le lieu de relever que le recourant ne peut tirer aucun argument du fait qu'il aurait découvert récemment « par hasard » l'existence de ces arrêtés. Ceux-ci ne sont pas pertinents pour la solution du litige. En outre, il est conseillé par un avocat genevois qui ne peut ignorer la jurisprudence de la chambre de céans et de son prédécesseur. Celle-ci est systématiquement mise en ligne dès son adoption et, par conséquent, aisément accessible. Il est ainsi mal venu de reprocher au Scom d'avoir tu l'existence de ces arrêtés.</w:t>
      </w:r>
    </w:p>
    <w:p>
      <w:r>
        <w:t>Ainsi, le recourant a obtenu son autorisation d'exploiter un taxi de service public en qualité d'indépendant le 24 août 2009, alors que prévalait le régime transitoire précité. Le montant de la taxe unique de CHF60'000.- qu'il a dû alors acquitter figurant directement dans la LTaxis, sa perception repose sur une base légale formelle et échappe ainsi à toute critique (ATA/734/2012 et ATA/735/2012 déjà cités).</w:t>
      </w:r>
    </w:p>
    <w:p>
      <w:r>
        <w:rPr>
          <w:b/>
        </w:rPr>
        <w:t>E. 7</w:t>
      </w:r>
    </w:p>
    <w:p>
      <w:r>
        <w:t>Au vu de ce qui précède, le recours sera rejeté.</w:t>
      </w:r>
    </w:p>
    <w:p>
      <w:r>
        <w:t>Un émolument de CHF 500.- sera mis à la charge du recourant et aucune indemnité de procédure ne lui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