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ATA/474/2013 vom 30. Juli 2013</w:t>
      </w:r>
    </w:p>
    <w:p>
      <w:r>
        <w:t>GE Cour de justice, 2013-07-30, FR</w:t>
      </w:r>
    </w:p>
    <w:p>
      <w:r>
        <w:rPr>
          <w:b/>
        </w:rPr>
        <w:t xml:space="preserve">Quelle: </w:t>
      </w:r>
      <w:r>
        <w:t>https://mcp.opencaselaw.ch/entscheid/ge_gerichte_ATA_474_2013</w:t>
      </w:r>
    </w:p>
    <w:p>
      <w:r>
        <w:t>FR: GE_GERICHTE ATA/474/2013 du 30 juillet 2013</w:t>
      </w:r>
    </w:p>
    <w:p>
      <w:r>
        <w:t>IT: GE_GERICHTE ATA/474/2013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Scom a traité comme demande de reconsidération la demande de remboursement de CHF 20'000.- présentée pas le recourant le 22 mars 2012 et a rendu une décision d'irrecevabilité alors que dans des espèces précédentes semblables, portées devant la chambre de céans et jugées (ATA/730/2012, ATA/731/2012, ATA/732/2012, ATA/733/2012, ATA/734/2012, ATA/735/2012, ATA/736/2012, ATA/737/2012 et ATA/738/2012 du 30 octobre 2012), il avait rendu des décisions de refus de rembourser.</w:t>
      </w:r>
    </w:p>
    <w:p>
      <w:r>
        <w:t>Si le Scom a essayé de cette manière de rendre une décision non sujette à recours, force est de constater qu'il a erré puisqu'en statuant sur reconsidération, l'autorité rend une décision au sens de l'art. 4 al. 1 LPA.</w:t>
      </w:r>
    </w:p>
    <w:p>
      <w:r>
        <w:t>Il est difficile de comprendre pour quel autre motif il a ainsi choisi de traiter les requêtes qui lui ont été adressées début mars 2012 d'une manière différente de celles reçues auparavant. Cela d'autant moins que l'argumentation exposée pour</w:t>
      </w:r>
    </w:p>
    <w:p>
      <w:r>
        <w:t>- 5/8 - A/3285/2012 aboutir à l'irrecevabilité de la prétendue demande de reconsidération ne s'éloigne pas de celle soutenue dans les causes susmentionnées pour rejeter les demandes de remboursement.</w:t>
      </w:r>
    </w:p>
    <w:p>
      <w:r>
        <w:t>Dans ces circonstances, la chambre administrative retiendra que la décision querellée est, à l'instar des cas précédents, un refus de remboursement.</w:t>
      </w:r>
    </w:p>
    <w:p>
      <w:r>
        <w:rPr>
          <w:b/>
        </w:rPr>
        <w:t>E. 3</w:t>
      </w:r>
    </w:p>
    <w:p>
      <w:r>
        <w:t>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w:t>
      </w:r>
    </w:p>
    <w:p>
      <w:r>
        <w:t>En l’espèce, la décision du 28 septembre 2012 ne remplit pas les conditions de l’art. 46 LPA, dès lors qu’elle n’indique pas les voie et délai de recours. Elle a toutefois été communiquée au mandataire du recourant, avocat breveté. Celui-ci a été en mesure de se rendre compte de l’erreur et de saisir l’autorité compétente dans le délai imparti. Il n’en est donc résulté aucun préjudice (art. 47 LPA).</w:t>
      </w:r>
    </w:p>
    <w:p>
      <w:r>
        <w:rPr>
          <w:b/>
        </w:rPr>
        <w:t>E. 4</w:t>
      </w:r>
    </w:p>
    <w:p>
      <w:r>
        <w:t>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w:t>
      </w:r>
    </w:p>
    <w:p>
      <w:r>
        <w:t>- 6/8 - A/3285/2012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rPr>
          <w:b/>
        </w:rPr>
        <w:t>E. 5</w:t>
      </w:r>
    </w:p>
    <w:p>
      <w:r>
        <w:t>Le 19 mai 2010, se fondant notamment sur l'art. 21 al. 6 LTaxis, le Conseil d'Etat a adopté l'arrêté fixant la taxe unique à CHF 82'500.-.</w:t>
      </w:r>
    </w:p>
    <w:p>
      <w:r>
        <w:t>Cet arrêté a été annulé par le Tribunal fédéral le 18 juin 2011. Il ressort de son arrêt (2C_609/2010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6</w:t>
      </w:r>
    </w:p>
    <w:p>
      <w:r>
        <w:t>Le recourant prétend au remboursement d'un montant de CHF 20'000.- sur les CHF 60'000.- versés au titre de la taxe unique, suite à l'Arrêt du Tribunal fédéral 2C_609/2010 susmentionné.</w:t>
      </w:r>
    </w:p>
    <w:p>
      <w:r>
        <w:t>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w:t>
      </w:r>
    </w:p>
    <w:p>
      <w:r>
        <w:t>- 7/8 - A/3285/2012 CHF 60'000.- la taxe unique tant que le nombre de permis de service public déterminé selon la loi n'était pas atteint.</w:t>
      </w:r>
    </w:p>
    <w:p>
      <w:r>
        <w:t>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l'ATA/329/2009 déjà cité. C'est le lieu de relever que le recourant ne peut tirer aucun argument du fait qu'il aurait découvert récemment « par hasard » l'existence de ces arrêtés. Ceux-ci ne sont pas pertinents pour la solution du litige. Le recourant est en outre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w:t>
      </w:r>
    </w:p>
    <w:p>
      <w:r>
        <w:t>Ainsi, le recourant a obtenu son autorisation d'exploiter un taxi de service public en qualité d'indépendant le 24 août 2009, alors que prévalait le régime transitoire précité. Le montant de la taxe unique de CHF 60'000.- qu'il a dû alors acquitter figurant directement dans la LTaxis, sa perception repose sur une base légale formelle et échappe ainsi à toute critique (ATA/734/2012 et ATA/735/2012 déjà cités).</w:t>
      </w:r>
    </w:p>
    <w:p>
      <w:r>
        <w:rPr>
          <w:b/>
        </w:rPr>
        <w:t>E. 7</w:t>
      </w:r>
    </w:p>
    <w:p>
      <w:r>
        <w:t>Au vu de ce qui précède, le recours sera rejeté.</w:t>
      </w:r>
    </w:p>
    <w:p>
      <w:r>
        <w:t>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