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ATA/473/2016 vom 7. Juni 2016</w:t>
      </w:r>
    </w:p>
    <w:p>
      <w:r>
        <w:t>GE Cour de justice, 2016-06-07, FR</w:t>
      </w:r>
    </w:p>
    <w:p>
      <w:r>
        <w:rPr>
          <w:b/>
        </w:rPr>
        <w:t xml:space="preserve">Quelle: </w:t>
      </w:r>
      <w:r>
        <w:t>https://mcp.opencaselaw.ch/entscheid/ge_gerichte_ATA_473_2016</w:t>
      </w:r>
    </w:p>
    <w:p>
      <w:r>
        <w:t>FR: GE_GERICHTE ATA/473/2016 du 7 juin 2016</w:t>
      </w:r>
    </w:p>
    <w:p>
      <w:r>
        <w:t>IT: GE_GERICHTE ATA/473/2016 del 7 giugno 2016</w:t>
      </w:r>
    </w:p>
    <w:p>
      <w:pPr>
        <w:pStyle w:val="Heading2"/>
      </w:pPr>
      <w:r>
        <w:t>Erwägungen</w:t>
      </w:r>
    </w:p>
    <w:p>
      <w:r>
        <w:rPr>
          <w:b/>
        </w:rPr>
        <w:t>E. 1</w:t>
      </w:r>
    </w:p>
    <w:p>
      <w:r>
        <w:t>Il y a lieu d’examiner à titre préliminaire la question de la recevabilité des observations de l’institution du 15 janvier 2016.</w:t>
      </w:r>
    </w:p>
    <w:p>
      <w:r>
        <w:rPr>
          <w:b/>
        </w:rPr>
        <w:t>E. 2</w:t>
      </w:r>
    </w:p>
    <w:p>
      <w:r>
        <w:t>a. Dans sa lettre du 25 janvier 2016, la fondation a demandé à la chambre de céans de retrancher les observations de l’institution estimant que celles-ci constituaient des écritures spontanées et, cas échéant, lui fixer un délai pour se déterminer sur lesdites observations.</w:t>
      </w:r>
    </w:p>
    <w:p>
      <w:r>
        <w:t>b. Compris comme l'un des aspects de la notion générale de procès équitable au sens de l’art. 29 de la Constitution fédérale de la Confédération suisse du 18 avril 1999 (Cst.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(arrêt du Tribunal fédéral 5A_398/2012 consid. 4.1.1 ; ATF 138 I 154 consid. 2.3.3 p. 157 ; 137 I 195 consid. 2.3.1 p. 197 ; 135 II 286 consid. 5.1 p. 293 ; 133 I 100 consid. 4.3 p. 102 ; 132 I 42 consid. 3.3.2 p. 46). Il appartient aux parties, et non au juge, de décider si une prise de position ou une pièce nouvellement versée au dossier contient des éléments déterminants qui appellent des observations de leur part. Ce droit à la réplique vaut pour toutes les procédures judiciaires (ATF 138 I 154 consid. 2. 5 p. 157 ; 133 I 100 consid. 4.3 ss p. 102 ss, 98 consid. 2.2 p. 99 ; 132 I 42 consid. 3.3.2 - 3.3.4 p. 46 s.). Toute prise de position ou pièce nouvelle versée au dossier doit dès lors être communiquée aux parties pour leur permettre de décider si elles veulent ou non faire usage de leur faculté de se déterminer (ATF 137 I 195 consid. 2.3.1 p. 197 ; 133 I 98 consid. 2.2 p. 99, 100 consid. 4.5 p. 103 s. ; 132 I 42 consid. 3.3.2 - 3.3.4 p. 46 s. ; arrêt du Tribunal fédéral 5A_503/2010 du 28 mars 2011 consid. 2.2 ; cf. en outre les arrêts de la Cour européenne des droits de l'homme [ci-après : CourEDH] dans les causes Schaller-Bossert contre Suisse du 28 octobre 2010 § 39 s. et Nideröst-Huber contre Suisse du 18 février 1997, Recueil CourEDH 1997-I p. 101 § 24).</w:t>
      </w:r>
    </w:p>
    <w:p>
      <w:r>
        <w:t>c. Les art. 73 et 74 de la loi sur la procédure administrative du 12 septembre 1985 (LPA - E 5 10) ne prévoient en principe qu’un seul échange d’écritures, la juridiction pouvant si nécessaire autoriser une réplique et une duplique. Du reste, l’art. 69 al. 1 LPA prévoit que la juridiction administrative chargée de statuer est liée par les conclusions des parties mais n’est en revanche pas liée par les motifs que les parties invoquent.</w:t>
      </w:r>
    </w:p>
    <w:p>
      <w:r>
        <w:t>En l’espèce, la chambre de céans a imparti aux parties un délai au 15 janvier 2016 pour déposer des observations suite à l’arrêt du Tribunal fédéral. Les</w:t>
      </w:r>
    </w:p>
    <w:p>
      <w:r>
        <w:t>- 11/22 - A/566/2011 observations du 15 janvier 2016 de B______ ont été communiquées à la recourante par pli du 25 janvier 2016. Elle a par la suite informé les parties par lettre du 16 février 2016 que la cause était gardée à juger.</w:t>
      </w:r>
    </w:p>
    <w:p>
      <w:r>
        <w:t>Dites observations ne sauraient ainsi constituer une nouvelle écriture dès lors qu’elles ont été déposées sur invitation de la chambre administrative et qu’elles se limitent – malgré une partie « Conclusions » et une subdivision en fait et en droit – à reprendre les précédentes écritures de l’institution et décrire des faits intervenus postérieurement à l’arrêt de la chambre administrative du 28 octobre 2014. Du reste, la chambre administrative observe que la recourante s’est également référée à ses précédentes écritures.</w:t>
      </w:r>
    </w:p>
    <w:p>
      <w:r>
        <w:t>Ce nonobstant, la recourante disposait de plus de dix jours entre la notification des observations de l’institution et le courrier de la chambre administrative du 16 février 2016 informant que la cause était gardée à juger pour faire usage de son droit à la réplique, ce qu’elle n’a pas fait. Elle n’a du reste, pas réagi audit courrier.</w:t>
      </w:r>
    </w:p>
    <w:p>
      <w:r>
        <w:t>Les observations de l’institution du 15 janvier 2016 et les pièces annexées sont ainsi recevables. L’instruction étant complète, il n’était en outre pas nécessaire pour la chambre de céans d’ordonner un nouvel échange d’écritures.</w:t>
      </w:r>
    </w:p>
    <w:p>
      <w:r>
        <w:t>Cette question étant tranchée il convient désormais d’examiner la recevabilité du recours.</w:t>
      </w:r>
    </w:p>
    <w:p>
      <w:r>
        <w:rPr>
          <w:b/>
        </w:rPr>
        <w:t>E. 3</w:t>
      </w:r>
    </w:p>
    <w:p>
      <w:r>
        <w:t>Dans son arrêt 2C_1157/2014 précité, le Tribunal fédéral a considéré que le recours avait été déposé en temps utile devant la juridiction compétente (consid. 4.4).</w:t>
      </w:r>
    </w:p>
    <w:p>
      <w:r>
        <w:rPr>
          <w:b/>
        </w:rPr>
        <w:t>E. 4</w:t>
      </w:r>
    </w:p>
    <w:p>
      <w:r>
        <w:t>Le Tribunal fédéral a en outre rappelé qu’il y a lieu de renoncer à l'exigence d’un intérêt actuel lorsque la contestation pouvait se reproduire en tout temps dans des circonstances identiques ou analogues, si sa nature ne permettait pas de la soumettre à une autorité judiciaire avant qu'elle ne perde son actualité et s'il existait un intérêt public à résoudre la question litigieuse (arrêt du Tribunal fédéral 2C_1157/2014 précité consid. 5.2).</w:t>
      </w:r>
    </w:p>
    <w:p>
      <w:r>
        <w:t>En l'occurrence, le Tribunal fédéral a estimé que rien n’empêchait la fondation de renouveler sa demande à l’avenir et que le B______ refuse son accord encore une fois. La contestation est ainsi susceptible de se répéter entre les mêmes parties et dans des circonstances semblables. Il a également admis que la question revêtait un intérêt public, s'agissant d'examiner la conformité à la loi du refus de B______ d'accepter un spectacle en ses murs en raison d'une incompatibilité liée au projet artistique. La fondation bénéficie donc d’un intérêt à recourir (arrêt du Tribunal fédéral 2C_1157/2014 précité consid. 5.3).</w:t>
      </w:r>
    </w:p>
    <w:p>
      <w:r>
        <w:t>- 12/22 - A/566/2011</w:t>
      </w:r>
    </w:p>
    <w:p>
      <w:r>
        <w:rPr>
          <w:b/>
        </w:rPr>
        <w:t>E. 5</w:t>
      </w:r>
    </w:p>
    <w:p>
      <w:r>
        <w:t>La fondation estime que la ville dispose toujours de la qualité de partie intimée dès lors que la décision du 9 février 2011 contre laquelle elle a recouru émanait de cette dernière.</w:t>
      </w:r>
    </w:p>
    <w:p>
      <w:r>
        <w:t>En l’occurrence, le Tribunal fédéral a partiellement annulé l’arrêt ATA/812/2014 précité de la chambre de céans en tant qu'il porte sur le refus de B______ de louer sa salle de spectacle à la recourante. Il a en revanche confirmé l’arrêt litigieux s'agissant du refus de la ville de se prononcer sur l'orientation artistique de B______, la recourante n’ayant formulé aucun grief à l'encontre du refus de la chambre de céans d'examiner cette question (arrêt du Tribunal fédéral 2C_1157/2014 précité consid. 3.2).</w:t>
      </w:r>
    </w:p>
    <w:p>
      <w:r>
        <w:t>Cette dernière question étant définitivement tranchée, la recourante ne dispose plus d’aucun grief à faire valoir à l’encontre de la ville, de sorte que celle-ci est mise hors de cause.</w:t>
      </w:r>
    </w:p>
    <w:p>
      <w:r>
        <w:rPr>
          <w:b/>
        </w:rPr>
        <w:t>E. 6</w:t>
      </w:r>
    </w:p>
    <w:p>
      <w:r>
        <w:t>Seule demeure litigieuse la question de l'existence d'une décision de la part de B______, et dans l’affirmative, sa validité.</w:t>
      </w:r>
    </w:p>
    <w:p>
      <w:r>
        <w:rPr>
          <w:b/>
        </w:rPr>
        <w:t>E. 7</w:t>
      </w:r>
    </w:p>
    <w:p>
      <w:r>
        <w:t>a. Au titre de l’art. 57 let. a LPA, sont notamment sujettes à recours les décisions finales.</w:t>
      </w:r>
    </w:p>
    <w:p>
      <w:r>
        <w:t>b.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c.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(ATA/569/2015 du 2 juin 2015 consid. 9 ; ATA/629/2013 du 24 septembre 2013 consid. 3).</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8C_191/2010 du 12 octobre 2010 consid. 6.1 ; 1C_408/2008 du 16 juillet 2009 consid. 2 ; ATA/741/2010 du 2 novembre 2010</w:t>
      </w:r>
    </w:p>
    <w:p>
      <w:r>
        <w:t>- 13/22 - A/566/2011 consid. 2 ; ATA/576/2010 du 31 août 2010 consid. 2 ; ATA/311/2009 du 23 juin 2009 consid. 4 ; ATA/42/2007 du 30 janvier 2007 consid. 4 ; ATA/602/2006 du 14 novembre 2006 consid. 3 ; ATA/836/2005 du 6 décembre 2005 consid. 2 ; Ulrich HÄFELIN/Georg MÜLLER/Felix UHLMANN, Allgemeines Verwaltungsrecht, 6ème éd., 2010, n° 867 ss ; Benoît BOVAY, Procédure administrative, 2000, pp. 334-344).</w:t>
      </w:r>
    </w:p>
    <w:p>
      <w:r>
        <w:t>En règle générale, les instructions, les circulaires et les directives administratives – ou, en d'autres termes, les ordonnances administratives – n'ont, selon la jurisprudence et la doctrine, pas force de loi et ne constituent pas du droit (ATF 121 II 478 consid. 2b, ATA/439/2009 du 8 septembre 2009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 ATA/839/2003 du 18 novembre 2003 consid. 3c).</w:t>
      </w:r>
    </w:p>
    <w:p>
      <w:r>
        <w:t>d. À teneur de l'art. 2 des statuts de B______ (ci-après : les statuts), l'institution a pour but d'assurer l'exploitation de B______.</w:t>
      </w:r>
    </w:p>
    <w:p>
      <w:r>
        <w:t>La mise à disposition des locaux à des tiers est régie par la convention relative à l'exploitation de B______ conclue le 1er mai 2003 entre l'institution et la ville (ci-après : la convention) par renvoi de l'art. 8 du règlement intérieur de la Fondation « B______» du 1er février 2004 (ci-après : le règlement intérieur).</w:t>
      </w:r>
    </w:p>
    <w:p>
      <w:r>
        <w:t>Ancrée dans une disposition de droit public communal, la location de la salle de B______ relève par conséquent exclusivement du droit public.</w:t>
      </w:r>
    </w:p>
    <w:p>
      <w:r>
        <w:t>En l'espèce, le refus de l’institution exprimé pour la première fois le</w:t>
      </w:r>
    </w:p>
    <w:p>
      <w:r>
        <w:rPr>
          <w:b/>
        </w:rPr>
        <w:t>E. 9</w:t>
      </w:r>
    </w:p>
    <w:p>
      <w:r>
        <w:t>L'art. 10 al. 2 des statuts prévoit que le conseil de la fondation de B______ est investi des pouvoirs les plus étendus pour la gestion et l'administration de l'institution. Il est notamment compétent pour autoriser tous actes entrant dans le cadre de l'activité de l'institution et de la représenter à l'égard des tiers (ch. 2 et 3). L'art. 12 des statuts précise que l'institution est valablement représentée et engagée par la signature collective de son président (ou, à défaut, du vice-président) et par celle d'un membre de la direction désigné à cet effet (al. 1). La direction est toutefois compétente s'agissant de la location des locaux à des tiers (art. 12 al. 2 statuts ; art. 8 règlement intérieur).</w:t>
      </w:r>
    </w:p>
    <w:p>
      <w:r>
        <w:t>En l'espèce, le courrier de refus du 9 septembre 2010 ainsi que les lettres des</w:t>
      </w:r>
    </w:p>
    <w:p>
      <w:r>
        <w:rPr>
          <w:b/>
        </w:rPr>
        <w:t>E. 12</w:t>
      </w:r>
    </w:p>
    <w:p>
      <w:r>
        <w:t>Reste à examiner la validité matérielle de la décision attaquée.</w:t>
      </w:r>
    </w:p>
    <w:p>
      <w:r>
        <w:rPr>
          <w:b/>
        </w:rPr>
        <w:t>E. 13</w:t>
      </w:r>
    </w:p>
    <w:p>
      <w:r>
        <w:t>a. Selon l'art. 61 al. 1 LPA, le recours peut notamment être formé pour violation du droit y compris l’excès et l’abus du pouvoir d’appréciation (let. a). Les juridictions administratives n’ont toutefois pas compétence pour apprécier l’opportunité de la décision attaquée, sauf exception prévue par la loi (al. 2).</w:t>
      </w:r>
    </w:p>
    <w:p>
      <w:r>
        <w:t>b. Pour que le recours soit fondé, il faut encore que le résultat, considéré dans son ensemble, constitue un usage abusif ou excessif du pouvoir d’appréciation (JAAC 1999 p. 143 ; ATA/695/2015 du 30 juin 2015 consid. 3d).</w:t>
      </w:r>
    </w:p>
    <w:p>
      <w:r>
        <w:t>En l’espèce, l'art. 10 des statuts précise que sous réserve des compétences de la ville, l'institution est investie des pouvoirs les plus étendus pour la gestion et l'administration de B______, notamment d'autoriser tous actes entrant dans le cadre de l'activité de la fondation (al. 2 ch. 2 in fine). Elle décide également de l'orientation générale de B______ et détermine son mode d'exploitation, notamment le plan de production des spectacles, les relations avec le public, l'organisation administrative et artistique (art. 1 règlement intérieur). L’art. 3 de la convention précise au demeurant que l’institution est autorisée à louer la salle à des tiers à titre occasionnel.</w:t>
      </w:r>
    </w:p>
    <w:p>
      <w:r>
        <w:t>Compte tenu de la liberté d'appréciation conférée à B______ par les dispositions susmentionnées, le pouvoir de cognition de la chambre administrative est ainsi limité à l'examen d'un éventuel excès ou abus en vertu de l'art. 61 al. 1 let. a LPA, la chambre de céans n’ayant pas compétence pour apprécier l’opportunité de la décision prise.</w:t>
      </w:r>
    </w:p>
    <w:p>
      <w:r>
        <w:rPr>
          <w:b/>
        </w:rPr>
        <w:t>E. 14</w:t>
      </w:r>
    </w:p>
    <w:p>
      <w:r>
        <w:t>Constitue un excès négatif du pouvoir d'appréciation le fait que l'administration se considère comme liée, alors que la loi l'autorise à statuer selon son appréciation, ou encore qu'elle renonce d'emblée en tout ou partie à exercer son pouvoir d'appréciation (ATF 137 V 71 consid. 5.1 ; Thierry TANQUEREL, Manuel de droit administratif, 2011, p. 171).</w:t>
      </w:r>
    </w:p>
    <w:p>
      <w:r>
        <w:t>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mais aussi notamment de la liberté d’expression</w:t>
      </w:r>
    </w:p>
    <w:p>
      <w:r>
        <w:t>- 17/22 - A/566/2011 (ATF 137 V 71 précité ; Pierre MOOR, op. cit, p. 373 ; Thierry TANQUEREL, op. cit., p. 171).</w:t>
      </w:r>
    </w:p>
    <w:p>
      <w:r>
        <w:rPr>
          <w:b/>
        </w:rPr>
        <w:t>E. 15</w:t>
      </w:r>
    </w:p>
    <w:p>
      <w:r>
        <w:t>a. Le recourante invoque la violation de sa liberté d’expression.</w:t>
      </w:r>
    </w:p>
    <w:p>
      <w:r>
        <w:t>b. L’art. 16 Cst. consacre le droit de toute personne de former, d’exprimer et de répandre librement son opinion (art. 16 al. 2 Cst.). En droit conventionnel, cette garantie découle de l’art. 10 § 1 de la Convention de sauvegarde des droits de l’homme et des libertés fondamentales du 4 novembre 1950 (CEDH - RS 0.101), qui dispose que toute personne a droit à la liberté d’expression. Ce droit comprend la liberté d’opinion et celle de recevoir ou de communiquer des informations ou des idées sans qu’il puisse y avoir ingérence d’autorités publiques et sans considération de frontière. La garantie de cette liberté est réaffirmée à l'art. 2 al. 2 de l’ancienne loi sur l’accès et l’encouragement à la culture du 20 juin 1996 (aLAEC – C 3 05), qui énonce que « la liberté d'expression artistique, culturelle et scientifique est garantie ». Cette loi prescrit aux communes d'encourager l'accès le plus large possible à la culture, définie comme « un laboratoire où s'expriment les valeurs, les modes de vie et de pensée » (art. 1 al. 2 aLAEC), décrite comme une « composante du développement économique et social, du rayonnement et de l'esprit d'ouverture de Genève » (art. 1 al. 3 aLAEC).</w:t>
      </w:r>
    </w:p>
    <w:p>
      <w:r>
        <w:t>En l’occurrence, l'institution a refusé de louer les locaux au motif que le spectacle de la recourante ne correspondait pas au projet artistique de B______. Elle a en outre expliqué que la salle sollicitée n'était de toute façon plus disponible jusqu'en 2013. Selon la jurisprudence constante, un tel refus doit s'analyser comme une atteinte à la liberté d'expression et respecter les conditions posées par l'art. 36 Cst., à savoir l'existence d'une base légale, d'un intérêt public et le respect du principe de la proportionnalité.</w:t>
      </w:r>
    </w:p>
    <w:p>
      <w:r>
        <w:t>c. Lorsqu'elles sont édictées par l'organe législatif, les règles valablement adoptées par les communes constituent une base légale suffisante, à condition qu'elles soient conformes au droit supérieur (Andreas AUER/ Giorgio MALINVERNI/Michel HOTTELIER, Droit constitutionnel suisse, vol. 1, 3ème éd., 2013, n. 288 et les référence citées).</w:t>
      </w:r>
    </w:p>
    <w:p>
      <w:r>
        <w:t>En l'espèce, le refus se base sur l'art. 2 des statuts, les art. 1 et 8 du règlement intérieur ainsi que l'art. 3 de la convention. Il constitue en outre une atteinte légère a la liberté d’expression, le but n’étant pas ici de censurer le spectacle de la recourante. Les dispositions sont conformes au droit supérieur, de sorte qu'elles constituent une base légale suffisante.</w:t>
      </w:r>
    </w:p>
    <w:p>
      <w:r>
        <w:t>d. L'intérêt public en question est d'encourager l'accès le plus large possible à la culture, définie comme « un laboratoire où s'expriment les valeurs, les modes de vie et de pensée » (art. 1 al. 2 aLAEC).</w:t>
      </w:r>
    </w:p>
    <w:p>
      <w:r>
        <w:t>- 18/22 - A/566/2011</w:t>
      </w:r>
    </w:p>
    <w:p>
      <w:r>
        <w:t>En l’espèce, cet intérêt est concrétisé par la mise à disposition gratuite de la salle de B______ pour permettre à l'institution d'exercer l'activité prévue par ses statuts à savoir assurer l'exploitation de B______ (art. 2 statuts et art. 1 et 2 convention). La salle litigieuse est ainsi destinée aux créations de B______. Si le B______ est autorisé à louer la salle à des tiers, elle ne peut le faire qu’à titre occasionnel (art. 3 convention).</w:t>
      </w:r>
    </w:p>
    <w:p>
      <w:r>
        <w:t>Le refus est ainsi basé sur un intérêt public.</w:t>
      </w:r>
    </w:p>
    <w:p>
      <w:r>
        <w:t>e. Le refus litigieux respecte également le principe de proportionnalité. En effet, il est motivé par le manque de disponibilité de la salle de B______ durant la période souhaitée, compte tenu des représentations de l’institution, des séances de répétition ainsi que l’absence de temps nécessaire pour le démontage et le montage des décors. Une acceptation de la demande aurait par conséquent nui aux activités de l’institution ce qui serait allé à l’encontre de l’intérêt public visé. Le B______ ne pouvait par conséquent que refuser la demande de la fondation.</w:t>
      </w:r>
    </w:p>
    <w:p>
      <w:r>
        <w:t>Le refus a en outre été prononcé au motif que le spectacle de la recourante ne correspondait pas au projet artistique de B______. Toutefois, le refus exprimé par l'institution n'équivaut pas à un refus ad vitam aeternam, dès lors que l'art. 10 ch. 6 des statuts et l’art.1 du règlement intérieur laissent sous-entendre que l'orientation artistique de B______ varie d'année en année et qu’il n’est pas impossible que le spectacle de la recourante corresponde un jour à un des projets artistiques de l’institution.</w:t>
      </w:r>
    </w:p>
    <w:p>
      <w:r>
        <w:t>Du reste, la recourante ne justifie d’aucun intérêt privé prépondérant de sorte que le refus de l’institution respecte le principe de la proportionnalité.</w:t>
      </w:r>
    </w:p>
    <w:p>
      <w:r>
        <w:t>Au vu des motifs avancés, le refus de B______ restreint valablement et de manière proportionnée la liberté d'expression de la recourante.</w:t>
      </w:r>
    </w:p>
    <w:p>
      <w:r>
        <w:t>Mal fondé, le grief de la recourante sera écarté sur ce point.</w:t>
      </w:r>
    </w:p>
    <w:p>
      <w:r>
        <w:rPr>
          <w:b/>
        </w:rPr>
        <w:t>E. 16</w:t>
      </w:r>
    </w:p>
    <w:p>
      <w:r>
        <w:t>Valant pour l’ensemble de l’activité étatique, le principe de la bonne foi, exprimé aux art. 5 al. 3 et 9 Cst., exige que l’administration et les administrés se comportent réciproquement de manière loyale.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w:t>
      </w:r>
    </w:p>
    <w:p>
      <w:r>
        <w:t>- 19/22 - A/566/2011 (arrêt du Tribunal fédéral 2P.170/2004 du 14 octobre 2004 consid. 2.2.1 = RDAF 2005 I 71). Le principe de la confiance est toutefois un élément à prendre en considération et non un facteur donnant en tant que tel naissance à un droit (ATF 135 III 489 consid. 4.4 ; 134 I 199 consid. 1.3.1 ; Thierry TANQUEREL, op.cit., 2011, p. 193 s n. 568 s).</w:t>
      </w:r>
    </w:p>
    <w:p>
      <w:r>
        <w:t>Au regard de l'échange de correspondance intervenu entre les parties, le B______ a été constant dans son comportement envers la recourante. L'institution n'a fourni aucune assurance à la fondation, mais a au contraire déclaré à maintes reprises refuser la demande de location de la salle.</w:t>
      </w:r>
    </w:p>
    <w:p>
      <w:r>
        <w:t>Pour rappel, après avoir, en date du 21 septembre 2010, informé la fondation de ce qu’elle avait donné son accord de principe à la représentation de la troupe « G______ » mais que la salle n’était pas disponible durant la période requise et après avoir confirmé la teneur de son premier courrier en date du 16 novembre 2010, la ville s’est formellement prononcée, par pli du 9 février 2011, sur la question de son impossibilité à « se substituer à l’appréciation » de B______. Il n’y avait ainsi pas d’ambiguïté dans le comportement de la ville, celle-ci ayant été claire sur l’étendue de sa compétence quant à la décision à prendre. La recourante ne pouvait ainsi conclure de bonne foi que la ville était compétente pour attribuer la salle litigieuse, ni que l’accord de principe de la ville constituait une décision d’octroi de ladite salle.</w:t>
      </w:r>
    </w:p>
    <w:p>
      <w:r>
        <w:t>Mal fondé, le grief de la recourante sera écarté sur ce point.</w:t>
      </w:r>
    </w:p>
    <w:p>
      <w:r>
        <w:rPr>
          <w:b/>
        </w:rPr>
        <w:t>E. 17</w:t>
      </w:r>
    </w:p>
    <w:p>
      <w:r>
        <w:t>a.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(ATF 138 V 176 consid. 8.2 p. 183 ; 134 I 23 consid. 9.1 p. 42 ; 131 I 1 consid. 4.2 p. 6). Cela suppose que le traitement différent ou semblable injustifié se rapporte à une situation de fait importante (ATF 138 I 225 consid. 3.6.1 p. 229 ; 138 I 265 consid. 4.1 p. 267 ; ATF 137 V 334 consid. 6.2.1 p. 348 ; arrêt du Tribunal fédéral 8C_582/2013 du 2 mai 2014 consid. 6.2.1). L'inégalité de traitement apparaît ainsi comme une forme particulière d'arbitraire, consistant à traiter de manière inégale ce qui devrait l'être de manière semblable ou inversement (ATF 129 I 346 consid. 6 p. 357 ; arrêts du Tribunal fédéral 1F_2/2014 du 3 juillet 2014 consid. 1.3.1 et 2C_200/2011 du 14 novembre 2011 consid. 5.1 ; ATA/701/2015 du 30 juin 2015 consid. 4b).</w:t>
      </w:r>
    </w:p>
    <w:p>
      <w:r>
        <w:t>En l'espèce, comme déjà mentionné, sous réserve des compétences de la ville, le B______ est investi des pouvoirs les plus étendus pour la gestion et l'administration de la fondation, notamment d'autoriser tous actes entrant dans le cadre de l'activité de la fondation (art. 10 al. 2 ch. 2 in fine des statuts). Fait notamment partie de ses prérogatives le pouvoir de décider de l'orientation</w:t>
      </w:r>
    </w:p>
    <w:p>
      <w:r>
        <w:t>- 20/22 - A/566/2011 générale de B______ et de déterminer son mode d'exploitation (art. 1 règlement interne).</w:t>
      </w:r>
    </w:p>
    <w:p>
      <w:r>
        <w:t>b. Si la ville met gratuitement à la disposition de l'institution la salle de B______ pour qu'elle y exerce l'activité prévue par ses statuts, la convention autorise toutefois l'institution à louer les locaux à des tiers pour autant que ces locations aient lieu à titre occasionnel.</w:t>
      </w:r>
    </w:p>
    <w:p>
      <w:r>
        <w:t>Il ressort de la directive fixant les conditions de location de B______, que l'institution fait notamment dépendre son choix de louer ou non les locaux de ses activités propres (art. 3). La méthode utilisée par l'institution pour décider de l'acceptation ou du refus des demandes de location relève de son pouvoir d'appréciation.</w:t>
      </w:r>
    </w:p>
    <w:p>
      <w:r>
        <w:t>En l'espèce, la recourante s'étonne que le B______ refuse sa demande de location au motif que le spectacle de la compagnie ne correspond pas au projet artistique de l'institution. La recourante est en outre convaincue que le second motif de refus relatif au manque de disponibilité de la salle serait fallacieux.</w:t>
      </w:r>
    </w:p>
    <w:p>
      <w:r>
        <w:t>c. S'agissant de la question de l’harmonie du spectacle de la compagnie avec le projet artistique de l'institution, la recourante ne fait que substituer sa propre appréciation à celle de B______, ce qui n’est pas admissible vu le pouvoir d’appréciation limité de la chambre de céans relatif aux questions d'opportunité.</w:t>
      </w:r>
    </w:p>
    <w:p>
      <w:r>
        <w:t>Au demeurant, l’indisponibilité de la salle de B______ pour la période requise par la recourante a été établie par le planning des spectacles et des répétitions produit par l'institution, de sorte que la demande de location de la recourante aurait dans tous les cas abouti à un refus légitime de l'institution.</w:t>
      </w:r>
    </w:p>
    <w:p>
      <w:r>
        <w:t>Mal fondé, le grief de la recourante sera par conséquent écarté.</w:t>
      </w:r>
    </w:p>
    <w:p>
      <w:r>
        <w:rPr>
          <w:b/>
        </w:rPr>
        <w:t>E. 18</w:t>
      </w:r>
    </w:p>
    <w:p>
      <w:r>
        <w:t>La décision de refus de B______ sera confirmée et le recours rejeté. En tant qu'elle succombe, la recourante sera condamnée à supporter les frais de la présente procédure, arrêtés à CHF 1'500.- (art. 87 al. 1 LPA). Vu la qualité des intimées, il ne leur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