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ATA/472/2014 vom 24. Juni 2014</w:t>
      </w:r>
    </w:p>
    <w:p>
      <w:r>
        <w:t>GE Cour de justice, 2014-06-24, FR</w:t>
      </w:r>
    </w:p>
    <w:p>
      <w:r>
        <w:rPr>
          <w:b/>
        </w:rPr>
        <w:t xml:space="preserve">Quelle: </w:t>
      </w:r>
      <w:r>
        <w:t>https://mcp.opencaselaw.ch/entscheid/ge_gerichte_ATA_472_2014</w:t>
      </w:r>
    </w:p>
    <w:p>
      <w:r>
        <w:t>FR: GE_GERICHTE ATA/472/2014 du 24 juin 2014</w:t>
      </w:r>
    </w:p>
    <w:p>
      <w:r>
        <w:t>IT: GE_GERICHTE ATA/472/2014 del 24 giugno 2014</w:t>
      </w:r>
    </w:p>
    <w:p>
      <w:pPr>
        <w:pStyle w:val="Heading2"/>
      </w:pPr>
      <w:r>
        <w:t>Regeste</w:t>
      </w:r>
    </w:p>
    <w:p>
      <w:r>
        <w:t>Résumé: Le renouvellement de l'autorisation d'exercer en tant qu'agent de sécurité doit se faire dans un délai de deux mois avant son expiration.</w:t>
      </w:r>
    </w:p>
    <w:p>
      <w:pPr>
        <w:pStyle w:val="Heading2"/>
      </w:pPr>
      <w:r>
        <w:t>Erwägungen</w:t>
      </w:r>
    </w:p>
    <w:p>
      <w:r>
        <w:rPr>
          <w:b/>
        </w:rPr>
        <w:t>E. 18</w:t>
      </w:r>
    </w:p>
    <w:p>
      <w:r>
        <w:t>avril 1999 - Cst. - RS 101 ; ATA/61/2014 et ATA/74/2013 précités et les arrêts cités).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ATA/61/2014 et ATA/74/2013 précités). L’autorité doit en outre faire application des règles contenues à l’art. 49 CP, lorsque par un ou plusieurs actes, le même administré encourt plusieurs sanctions, le juge le condamne à la peine de</w:t>
      </w:r>
    </w:p>
    <w:p>
      <w:r>
        <w:t>- 8/10 - A/2687/2013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1er mars 2011 consid. 10). 6)</w:t>
      </w:r>
    </w:p>
    <w:p>
      <w:r>
        <w:t>Les recourants soutiennent que ni l’avertissement ni l’amende ne respectent le principe de la proportionnalité, le montant de l’amende contrevenant à l’art. 49 al. 2 CP.</w:t>
      </w:r>
    </w:p>
    <w:p>
      <w:r>
        <w:t>Par décision du 27 juin 2013, le recourant a été condamné, solidairement avec sa société, à une amende de CHF 800.- pour des faits commis avant sa condamnation le 19 juin 2013, également solidairement avec sa société, à une amende de CHF 600.-. Étant donné ce qui précède, et au vu du court laps de temps écoulé entre les deux décisions, le département aurait en principe dû prononcer une peine complémentaire à l’encontre de M. A______ et de sa société conformément aux bases légales applicables. Cela étant, compte tenu des infractions répétées du recourant à la législation applicable en matière d’entreprises de sécurité qu’il doit désormais bien connaître, une amende totale de CHF 1'400.- ne saurait être considérée comme excessive (ATA/260/2014 précité consid. 17). Il se savait en effet parfaitement en violation de la législation applicable lors de la commission des infractions en question. Au demeurant, le département a dû progressivement augmenter le montant des amendes au fil des infractions pour – légitimement – tenir compte de la récidive dans la fixation de la sanction.</w:t>
      </w:r>
    </w:p>
    <w:p>
      <w:r>
        <w:t>Au surplus, le prononcé d’un avertissement, soit la mesure la plus douce prévue par le concordat, ne saurait être contraire au principe de la proportionnalité. 7)</w:t>
      </w:r>
    </w:p>
    <w:p>
      <w:r>
        <w:t>Au vu de ce qui précède, les recours seront rejetés.</w:t>
      </w:r>
    </w:p>
    <w:p>
      <w:r>
        <w:t>Au vu de l'issue du litige, un émolument de procédure de CHF 1'000.- sera mis à la charge des recourants, pris conjointement et solidairement (art. 87 al. 1 LPA), et aucune indemnité de procédure ne leur sera allouée (art. 87 al. 2 LPA).</w:t>
      </w:r>
    </w:p>
    <w:p>
      <w:r>
        <w:t>* * * * *</w:t>
      </w:r>
    </w:p>
    <w:p>
      <w:r>
        <w:t>- 9/10 - A/2687/2013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