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ATA/469/2018 vom 15. Mai 2018</w:t>
      </w:r>
    </w:p>
    <w:p>
      <w:r>
        <w:t>GE Cour de justice, 2018-05-15, FR</w:t>
      </w:r>
    </w:p>
    <w:p>
      <w:r>
        <w:rPr>
          <w:b/>
        </w:rPr>
        <w:t xml:space="preserve">Quelle: </w:t>
      </w:r>
      <w:r>
        <w:t>https://mcp.opencaselaw.ch/entscheid/ge_gerichte_ATA_469_2018</w:t>
      </w:r>
    </w:p>
    <w:p>
      <w:r>
        <w:t>FR: GE_GERICHTE ATA/469/2018 du 15 mai 2018</w:t>
      </w:r>
    </w:p>
    <w:p>
      <w:r>
        <w:t>IT: GE_GERICHTE ATA/469/2018 del 15 maggio 2018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la juridiction administrative qui rend la décision statue sur les frais de procédure et émoluments. 3)</w:t>
      </w:r>
    </w:p>
    <w:p>
      <w:r>
        <w:t>La chambre de céans avait rejeté le recours de A______ SA. L’issue du litige devant le Tribunal fédéral n’emporte pas qu’une autre solution aurait dû être adoptée.</w:t>
      </w:r>
    </w:p>
    <w:p>
      <w:r>
        <w:t>- 4/5 - A/2473/2014 4)</w:t>
      </w:r>
    </w:p>
    <w:p>
      <w:r>
        <w:t>Il ressort en revanche de l’arrêt 1______/2017 que le recours de l’AFC-GE aurait dû être admis. Le jugement du TAPI aurait donc dû être annulé en ce qu’il avait donné partiellement raison à A______ SA et lui avait alloué une indemnité de procédure à la charge de l’État de Genève. 5)</w:t>
      </w:r>
    </w:p>
    <w:p>
      <w:r>
        <w:t>Au vu de ce qui précède, les frais et dépens de la procédure devant le TAPI, doivent comprendre uniquement un émolument de CHF 1'500.-, sans allocation d’indemnité de procédure.</w:t>
      </w:r>
    </w:p>
    <w:p>
      <w:r>
        <w:t>Par ailleurs, l’émolument de CHF 1'000.- mis à la charge de A______ SA dans l’ATA/2______/2017 sera confirmé et aucune indemnité de procédure ne lui sera allouée.</w:t>
      </w:r>
    </w:p>
    <w:p>
      <w:r>
        <w:t>L’émolument total pour la procédure cantonale sera donc fixé à CHF 2'500.-. 6)</w:t>
      </w:r>
    </w:p>
    <w:p>
      <w:r>
        <w:t>Il ne sera pas perçu d’émolument, ni alloué d’indemnité de procédure pour le présent arrêt (ATA/469/2018 du 15 mai 2018).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