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ATA/464/2015 vom 15. Mai 2015</w:t>
      </w:r>
    </w:p>
    <w:p>
      <w:r>
        <w:t>GE Cour de justice, 2015-05-15, FR</w:t>
      </w:r>
    </w:p>
    <w:p>
      <w:r>
        <w:rPr>
          <w:b/>
        </w:rPr>
        <w:t xml:space="preserve">Quelle: </w:t>
      </w:r>
      <w:r>
        <w:t>https://mcp.opencaselaw.ch/entscheid/ge_gerichte_ATA_464_2015</w:t>
      </w:r>
    </w:p>
    <w:p>
      <w:r>
        <w:t>FR: GE_GERICHTE ATA/464/2015 du 15 mai 2015</w:t>
      </w:r>
    </w:p>
    <w:p>
      <w:r>
        <w:t>IT: GE_GERICHTE ATA/464/2015 del 15 maggio 2015</w:t>
      </w:r>
    </w:p>
    <w:p>
      <w:pPr>
        <w:pStyle w:val="Heading2"/>
      </w:pPr>
      <w:r>
        <w:t>Erwägungen</w:t>
      </w:r>
    </w:p>
    <w:p>
      <w:r>
        <w:rPr>
          <w:b/>
        </w:rPr>
        <w:t>E. 25</w:t>
      </w:r>
    </w:p>
    <w:p>
      <w:r>
        <w:t>novembre 2014. M. A______ a confirmé qu’il ne collaborerait pas pour son identification parce qu’il souhaitait être libéré et retourner par ses propres moyens en Russie. Il n’avait jamais refusé de communiquer sa véritable identité aux collaborateurs de l’OCPM. 29) Le 25 novembre 2014, le TAPI a prolongé la détention administrative de M. A______ jusqu’au 3 février 2015. La détention restait proportionnée, l’autorité agissant sans désemparer pour établir l’identité de celui-ci. 30) En réponse à une demande du conseil de M. A______ sur l’avancement de la procédure, le SEM a indiqué, le 9 janvier 2015, que les autorités du Bélarus n’avaient pas encore donné de réponse formelle à la proposition de leur présenter l’intéressé au Bélarus. Le SEM entendait organiser une audition centralisée à Berne avec les représentants de ce pays. 31) Le 20 janvier 2015, le SEM a informé l’OCPM que la date précise de l’audition centralisée avec le Bélarus n’était pas encore fixée. 32) Le 3 février 2015, l’officier de police a notifié à M. A______ un ordre de mise en détention pour insoumission pour une durée d’un mois.</w:t>
      </w:r>
    </w:p>
    <w:p>
      <w:r>
        <w:t>Vu le comportement de l’intéressé qui, non seulement n’avait pas obtempéré à l’ordre de quitter la Suisse, et qui, par son attitude, rendait son identification exacte et la délivrance de documents de voyage impossibles, l’exécution de la décision de renvoi était bloquée. Il n’existait aucune mesure moins contraignante que la détention administrative pour aboutir au refoulement de l’intéressé hors de Suisse. Il y avait lieu de le placer en détention en application de l’article 78 LEtr. 33) Par jugement du 5 février 2015, le TAPI a confirmé l’ordre de mise en détention administrative pour insoumission du 3 février 2015 pour un mois. M. A______ avait voyagé selon son gré, nonobstant les interdictions de pénétrer sur le territoire de certains cantons dont il était l’objet. Depuis son arrivée en Suisse, il avait régulièrement occupé les services de police et avait été condamné à</w:t>
      </w:r>
    </w:p>
    <w:p>
      <w:r>
        <w:t>- 7/16 - A/1309/2015 réitérées reprises, ce qui dénotait un mépris complet des règles applicables et de l’ordre juridique suisse. 34) Par arrêt du 19 février 2015 (ATA/192/2015), la chambre de céans a rejeté le recours formé le 13 février 2015 contre le jugement du TAPI du 5 février 2015.</w:t>
      </w:r>
    </w:p>
    <w:p>
      <w:r>
        <w:t>M. A______ avait fait l’objet d’une décision de renvoi en force. Celle-ci ne pouvait être exécutée, dans la mesure où l’autorité chargée du renvoi ne pouvait obtenir de laissez-passer en raison de l’impossibilité d’identifier précisément l’intéressé et de déterminer sa nationalité. Contrairement à ce que soutenait le recourant, cette difficulté trouvait précisément son origine dans la position et le comportement qu’il avait adoptés depuis le début de la procédure de renvoi. Il s’opposait à son renvoi, ainsi qu’il l’avait confirmé non seulement aux collaborateurs de l’OCPM, mais également au juge du TAPI lors de ses différentes auditions. Il s’appliquait à compliquer celui-ci en refusant concrètement de collaborer aux démarches entreprises par le SEM, voire en adoptant des pratiques d’obstruction. Tel avait été le cas lorsqu’il avait mis fin le</w:t>
      </w:r>
    </w:p>
    <w:p>
      <w:r>
        <w:rPr>
          <w:b/>
        </w:rPr>
        <w:t>E. 29</w:t>
      </w:r>
    </w:p>
    <w:p>
      <w:r>
        <w:t>août 2014 à son audition lors de sa présentation devant les autorités biélorusses. Tel avait encore été le cas par la suite lorsqu’il avait refusé de donner des renseignements complémentaires sur sa véritable identité et manifesté son intention de refuser de coopérer aux démarches qui seraient entreprises pour son identification, si bien que celle-ci n’avait pu être menée à terme. Ces circonstances constituaient exactement celles qui autorisaient une mise en détention pour insoumission au sens de l’art. 78 LEtr, puisque, malgré tous les efforts entrepris par l’autorité, celle-ci ne pouvait pas mener à terme la procédure de renvoi à moins d’une collaboration réelle de l’étranger à l’exécution de cette mesure. 35) Par courriel du 23 février 2015, le SEM a confirmé à l’OCPM la venue d’une délégation du Bélarus en Suisse aux alentours de Pâques 2015. 36) Par jugement du 25 février 2015, le TAPI a prolongé la détention administrative de M. A______ jusqu’au 3 mai 2015. L’intéressé s’opposait à ladite prolongation : depuis le 19 février 2015, il était d’accord de collaborer avec les autorités aux fins d’établir son identité. 37) M. A______ a été entendu par un collaborateur de l’OCPM le 14 avril 2015. Il a refusé de signer un document intitulé « déclaration » selon lequel il exposait être opposé à se rendre dans ce pays. 38) Le 21 avril 2015, l’OCPM a sollicité la prolongation de la détention administrative de M. A______ pour une nouvelle durée de deux mois.</w:t>
      </w:r>
    </w:p>
    <w:p>
      <w:r>
        <w:t>- 8/16 - A/1309/2015 39) Le 27 avril 2015, le SEM a informé l’OCPM que la délégation du Bélarus ne viendrait pas à fin avril 2015. Une nouvelle date avait été proposée durant le mois de mai, mais non encore confirmée. 40) Lors de l’audience du 28 avril 2015 devant le TAPI, M. A______ a indiqué avoir refusé de signer la déclaration dans la mesure où il ne comprenait pas son contenu. Le collaborateur de l’OCPM n’était pas accompagné d’un interprète. M. A______ était prêt à collaborer avec l’OCPM.</w:t>
      </w:r>
    </w:p>
    <w:p>
      <w:r>
        <w:t>L’OCPM a sollicité de M. A______ qu’il prenne contact avec les autorités biélorusses afin de confirmer son identité et sa nationalité. L’intéressé a indiqué être déjà allé à l’ambassade du Bélarus à Berne en 2014. Il était disposé à y retourner une seconde fois. La représentante de l’OCPM ignorait s’il était envisageable qu’un représentant des autorités biélorusses basées en Suisse se déplace à Frambois pour y rencontrer M. A______. Il devait toutefois être possible que celui-ci soit, une seconde fois, présenté à l’ambassade du Bélarus à Berne. Elle ne pouvait toutefois être affirmative, compte tenu du résultat de l’entretien intervenu le 29 août 2014. Le dossier ne contenait pas de traces écrites des échanges entre les autorités suisses et biélorusses, bien que l’OCPM eût tenté d’en obtenir. Il s’agissait d’échanges diplomatiques entre les deux États. 41) Par jugement du 28 avril 2015, le TAPI a prolongé la détention administrative de M. A______ pour deux mois, soit jusqu’au 3 juillet 2015.</w:t>
      </w:r>
    </w:p>
    <w:p>
      <w:r>
        <w:t>Le principe de la détention pour insoumission de M. A______ avait été admis par le TAPI dans son jugement du 5 février 2015, puis confirmé sur recours par la chambre administrative le 19 février 2015. La réalisation des conditions posées par l'art. 78 LEtr avait encore été vérifiée par le TAPI le 25 février 2015.</w:t>
      </w:r>
    </w:p>
    <w:p>
      <w:r>
        <w:t>M. A______ n'avait, depuis lors, entrepris spontanément aucune démarche susceptible d'accélérer le processus tendant à son identification, ce qui laisserait à penser que sa récente détermination à coopérer en était toujours au stade de l'intention. Cela étant, au vu des déclarations qu'il avait renouvelées le jour même devant le TAPI, il pourrait se justifier de lui accorder le bénéfice du doute, soit de partir du principe que la volonté de collaborer qu'il affichait désormais pouvait être considérée comme crédible. Les démarches tendant à la reconnaissance de son identité et de sa nationalité étaient toujours en cours. On ne pouvait pas retenir, en l'état, qu'elles étaient vouées à l'échec, ce d'autant plus si M. A______, comme il le prétendait, devait coopérer dans ce cadre. « Dans ces conditions, il serait en effet possible de retenir que les conditions posées par l'art. 78 LEtr ne sont plus réunies. Ce constat ne devra toutefois pas conduire à la mise en liberté de A______, l'art. 78 al. 1 LEtr réservant expressément les situations dans lesquelles les conditions de la détention en vue du renvoi prévues par l'art. 76 LEtr sont remplies ; il faut aussi relever que, selon</w:t>
      </w:r>
    </w:p>
    <w:p>
      <w:r>
        <w:t>- 9/16 - A/1309/2015 la jurisprudence du Tribunal fédéral, il incombe à l'autorité judiciaire de constater, à titre subsidiaire, la réalisation d'un autre motif de détention lorsque celui sur laquelle celle-ci repose n'apparaît pas ou plus réalisé, la détention pour insoumission pouvant ainsi tout à fait, sous cet angle, être convertie en détention en vue du renvoi aux conditions de la disposition précitée (ATF 129 II 1 consid. 4.1 et l'arrêt cité ; cf. aussi arrêts 2C_999/2012 du 30 octobre 2012 consid. 4 in fine ; 2C_131/2011 du 25 février 2011 ; 2A.424/2006 du 27 juillet 2006 consid. 5). Or, il a déjà été admis, par le TAPI le 5 août 2014 (JTAPI/845/2014), le 28 août 2014 (JTAPI/911/2014), le 25 septembre 2014 (JTAPI/1038/2014) et le 4 novembre 2914 (JTAPI/1221/2014), puis par la chambre administrative le 21 novembre 2014 (ATA/915/2014), que les conditions de l'art. 76 al. 1 let. b ch. 1 LEtr, en lien avec l'art. 75 al. 1 let h LEtr, et de l'art. 76 al. 1 let. b ch. 3 et 4 LEtr étaient réunies et les circonstances ayant conduit à ce constat n'ont aucunement changé depuis lors. Il sera dès lors renvoyé aux décisions susmentionnées à cet égard. »</w:t>
      </w:r>
    </w:p>
    <w:p>
      <w:r>
        <w:t>La détention administrative était toujours fondée dans son principe. 42) Le 8 mai 2015, M. A______ a interjeté recours contre le jugement précité auprès de la chambre administrative.</w:t>
      </w:r>
    </w:p>
    <w:p>
      <w:r>
        <w:t>Le TAPI avait procédé à une substitution de motifs, afin de transformer une détention pour insoumission en une détention en vue de renvoi. Selon la jurisprudence du Tribunal fédéral (cause 2C_538/2010 du 19 juillet 2010 consid. 4.3.2), la substitution de motifs ne pouvait porter que sur la motivation juridique. La détention pour insoumission devait être levée lorsqu’une détention en vue de renvoi ou de l’expulsion était ordonnée. L’art. 78 LEtr prévoyait un processus formel en deux étapes qui ne laissait pas de place pour une modification d’une demande en prolongation de la détention pour insoumission en un ordre de détention en vue de renvoi. M. A______ devait être libéré immédiatement.</w:t>
      </w:r>
    </w:p>
    <w:p>
      <w:r>
        <w:t>L’autorité ne produisait aucun document, notamment aucun message écrit des autorités du Bélarus, s’agissant de leur venue en Suisse. Il était impossible de déterminer avec suffisamment de certitude si les autorités du Bélarus avaient l’intention, ou pas, de se déplacer en Suisse afin d’entendre le recourant et de procéder à son identification. Le principe de diligence n’avait pas été respecté par les autorités chargées de l’exécution du renvoi. De surcroît, l’autorité utilisait des procédés inadmissibles, à savoir qu’elle faisait signer au recourant des déclarations qu’elle avait elle-même préparées afin de faire dire à celui-ci qu’il préférait demeurer en détention administrative que collaborer à son identification. Si le recourant avait, dans le passé, accepté de signer de telles déclarations rédigées en français, à la demande de l’autorité, bien qu’il ne les ait pas comprises, il n’avait plus souhaité se soumettre à cette pratique le 14 avril 2015. Il réitérait qu’il était disposé à collaborer à son identification, bien qu’il estime qu’un cas d’exécution du renvoi au Bélarus, il se retrouverait en danger. Au lieu</w:t>
      </w:r>
    </w:p>
    <w:p>
      <w:r>
        <w:t>- 10/16 - A/1309/2015 de priver de liberté le recourant, l’autorité aurait pu prononcer une mesure d’assignation à résidence et lui désigner un lieu d’hébergement. Les sanctions pénales prévues à l’art. 119 LEtr en cas de non-respect d’une assignation à un lieu de résidence ou d’une interdiction de pénétrer dans une région déterminée étaient dissuasives. La détention administrative ne respectait pas non plus le principe de la proportionnalité. 43) Par réponse du 13 mai 2015, l’OCPM a conclu au rejet du recours. En étant subsidiaire, la détention pour insoumission excluait qu’elle puisse être convertie en un autre type de détention. Le principe de la proportionnalité était respecté, les autorités helvétiques mettant tout en œuvre pour tenter d’identifier le recourant. Selon un courriel du SEM du 12 mai 2015, la date des auditions centralisées devaient pouvoir être communiquées dès que les autorités biélorusses auraient répondu, soit dans une dizaine de jours. Le recourant n’avait pour sa part pas démontré avoir entrepris une quelconque démarche en vue de se procurer des documents auprès des autorités de son pays. EN DROIT 1)</w:t>
      </w:r>
    </w:p>
    <w:p>
      <w:r>
        <w:t>Interjeté le 8 mai 2015 contre le jugement du TAPI prononcé et communiqué aux parties le 28 avril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8 mai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- 11/16 - A/1309/2015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w:t>
      </w:r>
    </w:p>
    <w:p>
      <w:r>
        <w:t>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- 12/16 - A/1309/2015 6)</w:t>
      </w:r>
    </w:p>
    <w:p>
      <w:r>
        <w:t>Dans un premier grief, le recourant reproche au TAPI d’avoir substitué les motifs de la détention administrative et d’avoir ordonné le maintien en détention en vue du renvoi ou de l’expulsion en lieu et place de la détention pour insoumission, seule soumise pour vérification au TAPI.</w:t>
      </w:r>
    </w:p>
    <w:p>
      <w:r>
        <w:t>Il est erroné de prétendre que la TAPI a procédé à une substitution de motifs et que le recourant serait aujourd’hui détenu illégalement en application d’une autre disposition légale. Les considérants du jugement querellé mentionnent qu’ « il serait en effet possible de retenir que les conditions de l’art. 78 LEtr ne sont plus réunies », sans le retenir. De surcroît, même à considérer que le TAPI considérerait que la détention pour insoumission du recourant est infondée, point n’est besoin d’analyser la problématique de la substitution de motifs, et par voie de conséquence la jurisprudence citée par le recourant, compte tenu de ce qui suit. 7)</w:t>
      </w:r>
    </w:p>
    <w:p>
      <w:r>
        <w:t>En l’espèce, le recourant conteste que les conditions pour la prolongation de la détention pour insoumission soient remplies.</w:t>
      </w:r>
    </w:p>
    <w:p>
      <w:r>
        <w:t>S’il est exact que le recourant a, oralement, indiqué le 19 février 2015 ne pas être opposé à collaborer avec l’autorité dans le cadre des mesures de mise en œuvre aux fins de l’identifier et confirmé cette position le 24 février 2015, il a persisté, lors de cette dernière audience, et a indiqué être opposé à son renvoi. L’absence de signature sur le document du 14 avril 2015 ne peut être retenue comme étant une preuve de la volonté du recourant de collaborer. La correspondance du conseil de celui-ci au TAPI du 23 avril 2015 par laquelle il sollicite que la « déclaration » non signée par son client, soit écartée du dossier, ne fait d’ailleurs pas mention d’une volonté de l’étranger de vouloir collaborer à son départ. Ce n’est que le 28 avril 2015, en audience devant le TAPI, que M. A______ a indiqué qu’il suffisait qu’on lui demande quelque chose pour qu’il le fasse.</w:t>
      </w:r>
    </w:p>
    <w:p>
      <w:r>
        <w:t>La détention pour insoumission ayant précisément pour but de faire changer d’attitude la personne concernée, il ne peut suffire que celui-ci déclare être prêt à collaborer pour que la détention pour insoumission en devienne illégale. L’analyse de toutes les circonstances du dossier met en avant que le changement d’attitude daterait du 19 février 2015, sans que l’on ne puisse saisir à quel événement le recourant fait référence. Le seul fait qui se soit déroulé à cette date dans le cadre du dossier du recourant, consiste dans le prononcé de l’arrêt de la chambre de céans. Outre que l’on ne comprend pas ce qui se serait modifié à cette date, aucun acte précis ne vient étayer, de façon concrète, la volonté alléguée par le recourant de vouloir modifier son attitude et coopérer.</w:t>
      </w:r>
    </w:p>
    <w:p>
      <w:r>
        <w:t>Point n’est dès lors besoin d’analyser plus avant l’articulation entre la détention pour insoumission lorsque la personne concernée collabore et l’éventuel maintien en détention à un autre titre, les conditions de la détention pour insoumission du recourant étant en l’espèce remplies.</w:t>
      </w:r>
    </w:p>
    <w:p>
      <w:r>
        <w:t>- 13/16 - A/1309/2015 8)</w:t>
      </w:r>
    </w:p>
    <w:p>
      <w:r>
        <w:t>Cette approche est confirmée par l’art. 78 al. 6 LEtr qui précise dans quels cas la détention pour insoumission est levée, soit notamment lorsqu’un départ de Suisse volontaire et dans les délais prescrits n’est pas possible bien que l’étranger ait collaboré avec les autorités (art. 78 al. 6 let. a LEtr). Cet alinéa confirme la volonté du législateur que la seule allégation d’un étranger d’être prêt à collaborer, voire même sa collaboration active, ne suffisent pas pour considérer que la détention pour insoumission ne se justifie plus et que l’objectif de la détention pour insoumission est atteint.</w:t>
      </w:r>
    </w:p>
    <w:p>
      <w:r>
        <w:t>Le grief lié à la substitution des motifs de détention administrative est infondé. 9)</w:t>
      </w:r>
    </w:p>
    <w:p>
      <w:r>
        <w:t>Dans un second grief, le recourant reproche à l’autorité intimée de violer le principe de la proportionnalité sous deux aspects, l’absence d’indication quant à la venue en Suisse d’une délégation biélorusse et l’absence de mesures alternatives à la détention administrative.</w:t>
      </w:r>
    </w:p>
    <w:p>
      <w:r>
        <w:t>S’il est vrai que le report, à plusieurs reprises déjà, de la reconnaissance par les autorités biélorusses peut inquiéter quant à la durée de la détention administrative de l’intéressé, force est de constater que ce retard est aussi dû au comportement de l’intéressé. En effet, non seulement il lui est loisible de tout entreprendre pour que son identification puisse intervenir au plus vite, mais son refus de collaborer lors de l’audition du 29 août 2014 a, par sa faute, retardé et compliqué le processus en cours. À ce titre, il est révélateur de constater que la représentante de l’OCPM a précisé qu’il devait être possible de présenter l’intéressé une seconde fois aux autorités du Bélarus, quand bien même elle n’en était pas sûre compte tenu du résultat de l’entretien intervenu le 29 août 2014.</w:t>
      </w:r>
    </w:p>
    <w:p>
      <w:r>
        <w:t>Concernant le second point, c’est de façon infondée que le recourant invoque l’aspect dissuasif des sanctions prévues à l’art. 119 LEtr. En effet, les nombreuses condamnations du recourant pour violation précisément de cet article de loi sont la preuve que cette sanction n’a aucun effet dissuasif sur celui-ci.</w:t>
      </w:r>
    </w:p>
    <w:p>
      <w:r>
        <w:t>En conséquence, le maintien en détention administrative est fondé, le recourant ayant, à plusieurs reprises, enfreint l’article précité. Aucune mesure moins incisive que la détention administrative n’est envisageable pour assurer le renvoi de l’intéressé. 10) Les conditions d’une mise en détention pour insoumission ont été dûment analysées dans plusieurs décisions judiciaires, notamment par la chambre de céans le 19 février 2015. À l’exception de la déclaration d’intention du recourant à collaborer, analysée ci-dessus, la situation ne s’est pas modifiée. Les conditions de la détention pour insoumission restent remplies. 11) Conformément à l’art. 78 LEtr, la prolongation de ladite détention a été ordonnée pour deux mois, jusqu’au 3 juillet 2015. A cette date, elle atteindra onze</w:t>
      </w:r>
    </w:p>
    <w:p>
      <w:r>
        <w:t>- 14/16 - A/1309/2015 mois, ce qui est inférieur à la durée maximale fixée par l’art. 79 al. 2 LEtr (ATA/20/2013 précité et les jurisprudences citées). 12) La durée de la détention respecte tant le principe de la proportionnalité, eu égard au fait que la détention du recourant est due à son refus de collaborer pendant dix mois et à une absence d’initiatives concrètes actuellement, que le principe de célérité, les autorités ayant tout tenté à ce jour, malgré l’opposition de l’intéressé, pour assurer sa présence le jour où l’exécution du renvoi pourra avoir lieu.</w:t>
      </w:r>
    </w:p>
    <w:p>
      <w:r>
        <w:t>La question pourrait d’ailleurs aussi se poser de savoir s’il ne conviendrait pas de prendre également contact avec les autorités russes pour voir dans quelle mesure un renvoi sur ledit pays pourrait se réaliser. Une telle demande pourrait notamment être entreprise par le recourant, vu son souhait de s’y rendre. 13)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Aucun élément nouveau n’étant versé à la procédure, il peut être renvoyé aux précédentes décisions judiciaires. L’exécution du renvoi ne contrevient pas à l’art. 80 LEtr. 14) Mal fondé, le recours sera donc rejeté. 15) Vu la nature du litige, il ne sera pas perçu d’émolument (art. 87 al. 1 de la loi sur la procédure administrative du 12 septembre 1985 - LPA - E 5 10) et art. 12 al. 1 du règlement sur les frais, émoluments et indemnités en procédure administrative du 30 juillet 1986 (RFPA - E 5 10.03). Vu l’issue du litige, aucune indemnité de procédure ne sera allouée au recourant (art. 87 al. 2 LPA).</w:t>
      </w:r>
    </w:p>
    <w:p>
      <w:r>
        <w:t>* * * * *</w:t>
      </w:r>
    </w:p>
    <w:p>
      <w:r>
        <w:t>- 15/16 - A/1309/2015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