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ATA/464/2013 vom 30. Juli 2013</w:t>
      </w:r>
    </w:p>
    <w:p>
      <w:r>
        <w:t>GE Cour de justice, 2013-07-30, FR</w:t>
      </w:r>
    </w:p>
    <w:p>
      <w:r>
        <w:rPr>
          <w:b/>
        </w:rPr>
        <w:t xml:space="preserve">Quelle: </w:t>
      </w:r>
      <w:r>
        <w:t>https://mcp.opencaselaw.ch/entscheid/ge_gerichte_ATA_464_2013</w:t>
      </w:r>
    </w:p>
    <w:p>
      <w:r>
        <w:t>FR: GE_GERICHTE ATA/464/2013 du 30 juillet 2013</w:t>
      </w:r>
    </w:p>
    <w:p>
      <w:r>
        <w:t>IT: GE_GERICHTE ATA/464/2013 del 30 luglio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L’objet du litige est la reprise dans le bénéfice imposable ICC et IFD 2006 de la contribuable d’une partie des salaires versés à ses deux directeurs, actionnaires principaux.</w:t>
      </w:r>
    </w:p>
    <w:p>
      <w:r>
        <w:rPr>
          <w:b/>
        </w:rPr>
        <w:t>E. 3</w:t>
      </w:r>
    </w:p>
    <w:p>
      <w:r>
        <w:t>a. L’art. 57 de la loi fédérale sur l’impôt fédéral direct du 14 décembre 1990 (LIFD - RS 642.11) prévoit que l’impôt sur le bénéfice a pour objet le bénéfice net.</w:t>
      </w:r>
    </w:p>
    <w:p>
      <w:r>
        <w:t>Aux termes de l’art. 58 al. 1 let. b LIFD, le bénéfice net imposable comprend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w:t>
      </w:r>
    </w:p>
    <w:p>
      <w:r>
        <w:t>b. Concernant l’ICC, sont considérés comme bénéfice net imposable le bénéfice net, tel qu’il résulte du compte de pertes et profits, ainsi que les allocations volontaires à des tiers et les prestations de toute nature fournies gratuitement à des tiers ou à des actionnaires de la société (art. 12 let. a et h de la loi sur l’imposition des personnes morales du 23 septembre 1994 - LIPM - D 3 15).</w:t>
      </w:r>
    </w:p>
    <w:p>
      <w:r>
        <w:t>- 7/12 - A/4124/2010</w:t>
      </w:r>
    </w:p>
    <w:p>
      <w:r>
        <w:t>c. Bien qu’elles ne le mentionnent pas expressément, les deux dispositions susmentionnées visent notamment les distributions dissimulées de bénéfice (S. KUHN / P. BRÜLISAUER in M. ZWEIFEL / P. ATHANAS, Kommentar zum schweizerischen Steuerrecht, I/1, Bundesgesetz über die Harmonisierung des direkten Steuern der Kantone und Gemeinden (StHG), 2ème éd., n. 74 ad. art. 24 p. 406), soit des prélèvements qui ne sont pas conformes au droit commercial et qui doivent donc être réintégrés dans le bénéfice imposable. L’art. 12 let. h LIPM est conforme à l’art. 58 al. 1 let. b LIFD quand bien même il est rédigé différemment (ATA/633/2011 du 11 octobre 2011 ; ATA/152/2011 du 8 mars 2011).</w:t>
      </w:r>
    </w:p>
    <w:p>
      <w:r>
        <w:rPr>
          <w:b/>
        </w:rPr>
        <w:t>E. 4</w:t>
      </w:r>
    </w:p>
    <w:p>
      <w:r>
        <w:t>a. Selon la jurisprudence, il y a prestation appréciable en argent - également qualifiée de distribution dissimulée de bénéfice - devant être réintégrée dans le bénéfice imposable de la société lorsque les quatre conditions cumulatives suivantes sont réalisées : 1) la société fait une prestation sans obtenir de contre- prestation correspondante ; 2) cette prestation est accordée à un actionnaire ou à une personne le touchant de près ; 3) elle n’aurait pas été accordée dans de telles conditions à un tiers ; 4) la disproportion entre la prestation et la contre-prestation est manifeste, de telle sorte que le caractère insolite de la prestation est reconnaissable par les organes de la société (Arrêts du Tribunal fédéral 2C_421/2009 du 11 janvier 2010 ; 2C_188/2008 du 19 août 2008 ; ATA/633/2011 et ATA/152/2011 précités ; X. OBERSON, Droit fiscal suisse, 2012, p. 236 n. 41 et les références citées). Selon la jurisprudence, il ne s’agit pas d’examiner si les parties ont reconnu la disproportion, mais plutôt si elles auraient dû la reconnaître (E. MELLER / J. SALOM, Le salaire excessif en droit fiscal suisse, RDAF 2011 II, p. 105, 110 et les références citées).</w:t>
      </w:r>
    </w:p>
    <w:p>
      <w:r>
        <w:t>b. Il appartient à la société de prouver que les prestations en question sont justifiées par l’usage commercial afin que les autorités fiscales puissent s’assurer que seules des raisons commerciales, et non les étroites relations personnelles et économiques entre la société et les bénéficiaires de la prestation, ont conduit à l’octroi d’une prestation insolite (Arrêts du Tribunal fédéral 2C_275/2010 du 24 août 2010 et 2A.355/2004 du 20 juin 2005).</w:t>
      </w:r>
    </w:p>
    <w:p>
      <w:r>
        <w:t>c. Les prestations appréciables en argent peuvent apparaître de diverses façons. Le versement d’un salaire disproportionné accordé à un actionnaire-directeur constitue une situation classique de distribution dissimulée de bénéfice (Arrêt du Tribunal fédéral 2C_421/2009 précité et les références citées ; X. OBERSON, op. cit., p. 236 n. 42).</w:t>
      </w:r>
    </w:p>
    <w:p>
      <w:r>
        <w:t>d. En présence d’une prestation appréciable en argent, les conséquences fiscales sont multiples. Au niveau de la société, l’autorité fiscale réintégrera la prestation dans les bénéfices imposables de celle-ci (X. OBERSON, op. cit., p. 197 n. 35).</w:t>
      </w:r>
    </w:p>
    <w:p>
      <w:r>
        <w:t>- 8/12 - A/4124/2010</w:t>
      </w:r>
    </w:p>
    <w:p>
      <w:r>
        <w:rPr>
          <w:b/>
        </w:rPr>
        <w:t>E. 5</w:t>
      </w:r>
    </w:p>
    <w:p>
      <w:r>
        <w:t>L’avantage octroyé doit s’expliquer par le lien particulier entre le bénéficiaire de la prestation et la société. Entrent avant tout en ligne de compte les actionnaires majoritaires, la doctrine étant partagée s’agissant d’un actionnaire minoritaire sans influence particulière. Pour une partie de la doctrine, seuls des actionnaires bénéficiant d’une influence particulière sur l’entreprise sont en position de se faire verser une prestation appréciable en argent. Ce n’est pas tant le pourcentage de détention qui doit être considéré que la capacité d’influencer les décisions de la société (P.-M. GLAUSER, Apports et impôt sur le bénéfice : le principe de déterminance dans le contexte des apports et autres contributions de tiers, 2005, p.109). Pour une autre partie de la doctrine, le seul fait d’être actionnaire, même minoritaire sans influence, suffit pour recevoir un dividende dissimulé. Ce qui caractérise objectivement la distribution dissimulée de bénéfice n’est pas l’influence que peut exercer l’actionnaire, mais le fait que la prestation n’aurait pas été effectuée ou aurait été notablement plus faible, si le bénéficiaire avait été une personne étrangère à la société (D. YERSIN, Apports et retraits de capital propre et bénéfice imposable, 1977, p. 249).</w:t>
      </w:r>
    </w:p>
    <w:p>
      <w:r>
        <w:rPr>
          <w:b/>
        </w:rPr>
        <w:t>E. 6</w:t>
      </w:r>
    </w:p>
    <w:p>
      <w:r>
        <w:t>Lorsqu’elle doit déterminer si la rémunération servie par la société à ses employés actionnaires est en rapport avec l’importance de leur prestation de travail, l’autorité fiscale n’a pas à substituer sa propre appréciation en matière de salaire à celle de la société mais la liberté de l’employeur n’est pas sans limite. En effet, la rémunération doit correspondre à celle qui aurait été octroyée à une tierce personne dans des circonstances identiques. L’élément pertinent est donc la rémunération conforme au marché. Pour savoir si la rémunération est excessive et constitue une distribution dissimulée de bénéfice, il convient de prendre en compte l’ensemble des circonstances du cas d’espèce (Arrêt du Tribunal fédéral 2C_421/2009 précité consid. 3.1 et 3.3 et les références citées ; E. MELLER / J. SALOM, op. cit., p. 111). Parmi les critères pertinents, figure notamment la rémunération des personnes de rang et de fonction identiques ou similaires, les salaires versés par d’autres entreprises opérant dans le même domaine, la taille de l’entreprise, sa situation financière, ainsi que la position du salarié dans l’entreprise, sa formation et son expérience (Arrêt du Tribunal fédéral 2C_421/2009 précité).</w:t>
      </w:r>
    </w:p>
    <w:p>
      <w:r>
        <w:rPr>
          <w:b/>
        </w:rPr>
        <w:t>E. 7</w:t>
      </w:r>
    </w:p>
    <w:p>
      <w:r>
        <w:t>a. Pour fixer un salaire de base moyen lorsque les données servant de référence à la détermination de la rémunération des cadres dans une société font défaut ou sont inexploitables, il est admissible selon la jurisprudence de se fonder sur des statistiques. Ce schématisme a l’avantage d’assurer l’égalité de traitement entre les personnes travaillant dans la même branche. La simplification de cette détermination doit toutefois rester dans certaines limites afin de ne pas tomber dans l’arbitraire. Il a été jugé à cet égard que le fait d’individualiser le salaire moyen en fonction des circonstances du cas d’espèce et de prendre en compte pour ce faire le cahier des charges relatif au poste en cause, les fonctions et les responsabilités des personnes concernées conduit à un schématisme exempt</w:t>
      </w:r>
    </w:p>
    <w:p>
      <w:r>
        <w:t>- 9/12 - A/4124/2010 d’arbitraire (Arrêt du Tribunal fédéral 2C_188/2008 précité consid. 5.3 ; E. MELLER / J. SALOM, op. cit., p. 118).</w:t>
      </w:r>
    </w:p>
    <w:p>
      <w:r>
        <w:t>b. Dans ce cadre, la méthode la plus communément appliquée en Suisse romande pour déterminer le salaire admissible d’employés actionnaires est la méthode dite « valaisanne ». Pour arrêter la rémunération à prendre en considération, un salaire de base est déterminé ; il est augmenté d’une participation au chiffre d’affaires et au bénéfice. Cette méthode prend ainsi en compte dans le calcul de la rémunération l’implication des salariés actionnaires dans la bonne marche de l’entreprise et, pour une part au moins, leur activité en qualité d’apporteurs d’affaires.</w:t>
      </w:r>
    </w:p>
    <w:p>
      <w:r>
        <w:t>La méthode consiste à déterminer un salaire de base moyen, puis à l’augmenter d’une participation au chiffre d’affaires de la société (1 % jusqu’à CHF 1’000’000.-, 0,9 % jusqu’à CHF 5’000’000.- et 0,8 % au-delà, la participation étant doublée pour les sociétés de services afin de tenir compte de la marge brute élevée de ce type de sociétés) ainsi qu’une part du bénéfice (1/3 pour les sociétés employant moins de vingt collaborateurs et 1/4 pour les entreprises plus grandes) (ATA/170/2012 du 27 mars 2012 ; ATA/777/2010 du 9 novembre 2010 ; E. MELLER / J. SALOM, op. cit., p. 118).</w:t>
      </w:r>
    </w:p>
    <w:p>
      <w:r>
        <w:t>c. Le Tribunal fédéral a pour sa part confirmé son application dans la mesure où elle a conduit à un résultat exempt d’arbitraire, adapté aux circonstances du cas d’espèce (Arrêts du Tribunal fédéral 2C_421/2009 précité ; 2C_188/2008 précité). La méthode « valaisanne » a reçu l’aval de l’administration fédérale des contributions (ci-après : AFC-CH) et son application a été entérinée par la jurisprudence cantonale (ATA/25/2013 du 15 janvier 2013 ; ATA/170/2012 précité et les références citées).</w:t>
      </w:r>
    </w:p>
    <w:p>
      <w:r>
        <w:rPr>
          <w:b/>
        </w:rPr>
        <w:t>E. 8</w:t>
      </w:r>
    </w:p>
    <w:p>
      <w:r>
        <w:t>La juridiction de céans a admis, dans le cadre du calcul du salaire qualifié d’excessif selon la méthode « valaisanne », le fait de prendre comme salaire de base le calculateur en ligne de l’OGMT, reposant sur des salaires bruts totaux, toutes prestations comprises. Elle a relevé que les données de l’OGMT devaient être considérées comme objectives et conformes aux méthodes de calcul préconisées par le Tribunal fédéral (ATA/674/2011 du 1er novembre 2011 ; ATA/777/2010 précité). En outre, le recours à un tel instrument aboutissait à établir un salaire fixé au maximum de la fourchette des rémunérations possibles (ATA/25/2013 précité).</w:t>
      </w:r>
    </w:p>
    <w:p>
      <w:r>
        <w:rPr>
          <w:b/>
        </w:rPr>
        <w:t>E. 9</w:t>
      </w:r>
    </w:p>
    <w:p>
      <w:r>
        <w:t>La recourante indique être opposée au principe de l'utilisation de la méthode valaisanne mais a renoncé à développer une argumentation à cet égard.</w:t>
      </w:r>
    </w:p>
    <w:p>
      <w:r>
        <w:t>En l’espèce et vu l’absence de points de comparaison, c’est à bon droit que l’AFC, puis le TAPI, conformément à la jurisprudence précitée, ont appliqué la méthode valaisanne pour déterminer si, au plan fiscal, une partie des</w:t>
      </w:r>
    </w:p>
    <w:p>
      <w:r>
        <w:t>- 10/12 - A/4124/2010 rémunérations versées aux directeurs actionnaires constituaient des distributions dissimulées de bénéfices devant être réintégrées dans le bénéfice imposable.</w:t>
      </w:r>
    </w:p>
    <w:p>
      <w:r>
        <w:rPr>
          <w:b/>
        </w:rPr>
        <w:t>E. 10</w:t>
      </w:r>
    </w:p>
    <w:p>
      <w:r>
        <w:t>La recourante conteste la manière dont la méthode valaisanne été appliquée pour le calcul du salaire admissible de ses directeurs actionnaires. Elle soutient en particulier que les rémunérations de référence ne devraient pas être celles figurant sur les certificats de salaire, mais celles ressortant des comptes de l'exercice civil, vu la structure de ces rémunérations. A supposer que cela soit fiscalement admissible pour la détermination d'un salaire excessif, il incombait toutefois à la recourante, conformément à la répartition du fardeau de la preuve découlant de la jurisprudence susmentionnée, d'apporter la démonstration de cet allégué susceptible d'influencer la taxation, et cela déjà devant l'AFC, puisqu'il était en contradiction avec les certificats de salaires produits, que le compte de profits et pertes ne comportait qu'un poste global pour l'ensemble des salaires versés et qu'aucun contrat de travail, accord particulier ou autre document n'était joint à la déclaration fiscale 2006. Ni l'AFC ni le TAPI n'avaient donc à envisager et à retenir un autre montant que celui figurant dans les certificats de salaires 2006.</w:t>
      </w:r>
    </w:p>
    <w:p>
      <w:r>
        <w:rPr>
          <w:b/>
        </w:rPr>
        <w:t>E. 11</w:t>
      </w:r>
    </w:p>
    <w:p>
      <w:r>
        <w:t>En l’espèce, le TAPI a estimé les salaires de MM. P______ et O______ en tenant compte de leur âge et de leur position de cadre supérieur en charge de la définition de la stratégie de l’entreprise. Il a admis que les intéressés avaient travaillé soixante heures par semaines, quand bien même aucun justificatif n’avait été produit. Par économie de procédure, la chambre de céans ne reviendra cependant pas sur cette durée dès lors que même très importante, elle n'apparaît de prime abord pas invraisemblable dans le domaine d'activité des intéressés.</w:t>
      </w:r>
    </w:p>
    <w:p>
      <w:r>
        <w:rPr>
          <w:b/>
        </w:rPr>
        <w:t>E. 12</w:t>
      </w:r>
    </w:p>
    <w:p>
      <w:r>
        <w:t>Les autres données sur lesquelles le TAPI s'est fondé pour appliquer le calculateur OGMT ne sont pas contestées et apparaissent correctes. Se fondant sur les circonstances du cas d’espèce, il a ainsi très largement respecté les critères posés par la jurisprudence en matière d’utilisation de statistiques pour déterminer le salaire de base. Le montant de CHF 370'204.- retenu au titre de salaires excessifs sera dès lors confirmé et réintégré dans le bénéfice de l'exercice 2006.</w:t>
      </w:r>
    </w:p>
    <w:p>
      <w:r>
        <w:rPr>
          <w:b/>
        </w:rPr>
        <w:t>E. 13</w:t>
      </w:r>
    </w:p>
    <w:p>
      <w:r>
        <w:t>La recourante reproche encore au TAPI de ne pas avoir examiné si une éventuelle disproportion entre les salaires effectifs et les salaires admis était reconnaissable par les organes de la société. Elle ne démontre pas en quoi la disproportion n’était pas reconnaissable et ce grief doit lui aussi être écarté. Une part de salaire excessive de CHF 310'204.- sur une charge salariale totale de CHF 1'724'744.- n’était en effet pas négligeable et un tel montant était aisément reconnaissable pour les administrateurs, également bénéficiaires de celui-ci. Les conditions de la dissimulation de bénéfice sont dès lors réalisées</w:t>
      </w:r>
    </w:p>
    <w:p>
      <w:r>
        <w:rPr>
          <w:b/>
        </w:rPr>
        <w:t>E. 14</w:t>
      </w:r>
    </w:p>
    <w:p>
      <w:r>
        <w:t>En conséquence, le recours sera rejeté. Un émolument de CHF 2’000.- sera mis à la charge de la recourante. Vu l’issue du litige, aucune indemnité de procédure ne lui sera allouée (art. 87 LPA).</w:t>
      </w:r>
    </w:p>
    <w:p>
      <w:r>
        <w:t>- 11/12 - A/4124/2010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