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ATA/463/2014 vom 19. Juni 2014</w:t>
      </w:r>
    </w:p>
    <w:p>
      <w:r>
        <w:t>GE Cour de justice, 2014-06-19, FR</w:t>
      </w:r>
    </w:p>
    <w:p>
      <w:r>
        <w:rPr>
          <w:b/>
        </w:rPr>
        <w:t xml:space="preserve">Quelle: </w:t>
      </w:r>
      <w:r>
        <w:t>https://mcp.opencaselaw.ch/entscheid/ge_gerichte_ATA_463_2014</w:t>
      </w:r>
    </w:p>
    <w:p>
      <w:r>
        <w:t>FR: GE_GERICHTE ATA/463/2014 du 19 juin 2014</w:t>
      </w:r>
    </w:p>
    <w:p>
      <w:r>
        <w:t>IT: GE_GERICHTE ATA/463/2014 del 19 giugno 2014</w:t>
      </w:r>
    </w:p>
    <w:p>
      <w:pPr>
        <w:pStyle w:val="Heading2"/>
      </w:pPr>
      <w:r>
        <w:t>Erwägungen</w:t>
      </w:r>
    </w:p>
    <w:p>
      <w:r>
        <w:rPr>
          <w:b/>
        </w:rPr>
        <w:t>E. 12</w:t>
      </w:r>
    </w:p>
    <w:p>
      <w:r>
        <w:t>septembre 1985 - LPA - E 5 10). 2)</w:t>
      </w:r>
    </w:p>
    <w:p>
      <w:r>
        <w:t>Selon l’art. 10 al. 2 LaLEtr, la chambre administrative doit statuer dans les dix jours qui suivent sa saisine. Ayant reçu le recours le 11 juin 2014 et statuant ce jour, elle respecte ce délai.</w:t>
      </w:r>
    </w:p>
    <w:p>
      <w:r>
        <w:t>- 5/9 - A/1535/2014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 6)</w:t>
      </w:r>
    </w:p>
    <w:p>
      <w:r>
        <w:t>En l’espèce, le recourant fait l’objet d’une décision fédérale de renvoi de Suisse, définitive et exécutoire.</w:t>
      </w:r>
    </w:p>
    <w:p>
      <w:r>
        <w:t>- 6/9 - A/1535/2014</w:t>
      </w:r>
    </w:p>
    <w:p>
      <w:r>
        <w:t>Le 15 août 2012, il a été condamné pour recel, soit un crime au sens de l'art. 10 al. 2 du Code pénal suisse du 21 décembre 1937 (CP - RS 311.0).</w:t>
      </w:r>
    </w:p>
    <w:p>
      <w:r>
        <w:t>Son refus de quitter la Suisse et d’embarquer à bord d’un vol à destination du Sénégal établit l’existence d’un risque de fuite ou de disparition. On peut en effet considérer que, s’il était en liberté, le recourant se réfugierait dans la clandestinité pour échapper à son rapatriement. Son affirmation tardive d'intentions selon laquelle il serait aujourd’hui prêt à retourner en Côte d’Ivoire manque de crédibilité, l’intéressé ayant aussi affirmé préalablement être tchadien. Les allégations contradictoires de l’intéressé sur son origine, sa famille, son parcours notamment ne permettent pas de donner foi à ses propos. Son manque de collaboration a conduit à différentes analyses pour tenter de connaître son origine. La seule affirmation du recourant que les conclusions desdites analyses sont erronées ne permet nullement d’en remettre en cause le bien-fondé, compte tenu de l’attitude adoptée par M A______, lequel refuse depuis plusieurs années de collaborer pour organiser son retour, y compris en se taisant lors de la dernière audition. Dans ces circonstances, la mise en détention administrative sur la base de l’art. 76 al. 1 let. b ch. 1, 3 et 4 LEtr est fondée. 7) a. L’autorité administrative doit entreprendre rapidement les démarches permettant l’exécution de la décision de renvoi (art. 76 al. 4 LEtr). La détention administrative doit respecter le principe de la proportionnalité, garanti par l’art. 36 al. 3 de la Cst.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w:t>
      </w:r>
    </w:p>
    <w:p>
      <w:r>
        <w:t>b. Le recourant a été placé en détention administrative le 28 mai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w:t>
      </w:r>
    </w:p>
    <w:p>
      <w:r>
        <w:t>- 7/9 - A/1535/2014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le recourant allègue qu’il ne serait pas sénégalais, pour considérer que son renvoi ne serait pas possible ou pas exigible. Conformément à la jurisprudence, tant que l’impossibilité du renvoi dépend de la volonté de l’étranger de collaborer avec les autorités, celui-ci ne peut se prévaloir de cette impossibilité. Tel est le cas en l’espèce, le recourant refusant de collaborer à l’établissement de son origine. Il ne peut se prévaloir de son silence lors de l’audition du 27 mars 2014 et ne peut se contenter d’alléguer qu’il serait originaire de Côte d’Ivoire pour voir son renvoi vers le Sénégal être décrété d’impossible. De surcroît, le recourant peut en tout temps entreprendre lui-même des démarches auprès des autorités de son pays d’origine s’il estime ne pas être ressortissant sénégalais afin d’obtenir les documents idoines, ce qu’il s’est abstenu de faire.</w:t>
      </w:r>
    </w:p>
    <w:p>
      <w:r>
        <w:t>L’exécution du renvoi ne contrevient pas à l’art. 80 LEtr. 9)</w:t>
      </w:r>
    </w:p>
    <w:p>
      <w:r>
        <w:t>Le recourant tient grief au TAPI d’avoir mal établi les faits en se fondant sur la reconnaissance du recourant par la délégation sénégalaise du 27 mars 2014.</w:t>
      </w:r>
    </w:p>
    <w:p>
      <w:r>
        <w:t>Comme mentionné ci-avant, aucun élément tangible ne permet d’écarter le résultat de la reconnaissance du recourant par les autorités sénégalaises le 27 mars 2014. Le silence de l’intéressé lors de cette entrevue ne permet en aucun cas de fonder l’arbitraire de cette reconnaissance.</w:t>
      </w:r>
    </w:p>
    <w:p>
      <w:r>
        <w:t>Ce grief est infondé. 10) Le recourant invoque, subsidiairement, qu’il convient d’annuler le jugement du TAPI pour des questions d’opportunité au vu de la reconnaissance arbitraire de l’intéressé par les autorités sénégalaises.</w:t>
      </w:r>
    </w:p>
    <w:p>
      <w:r>
        <w:t>Dès lors qu’aucun élément au dossier ne permet de remettre en cause le bien-fondé de la reconnaissance contestée, la décision litigieuse est opportune.</w:t>
      </w:r>
    </w:p>
    <w:p>
      <w:r>
        <w:t>- 8/9 - A/1535/2014 11) Le maintien en détention administrative est dès lors conforme au principe de proportionnalité, aucune mesure moins incisive ne permettant d’assurer la présence de l’intéressé le jour où l’exécution du renvoi pourrait avoir lieu. 12)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