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ATA/463/2008 vom 9. September 2008</w:t>
      </w:r>
    </w:p>
    <w:p>
      <w:r>
        <w:t>GE Cour de justice, 2008-09-09, FR</w:t>
      </w:r>
    </w:p>
    <w:p>
      <w:r>
        <w:rPr>
          <w:b/>
        </w:rPr>
        <w:t xml:space="preserve">Quelle: </w:t>
      </w:r>
      <w:r>
        <w:t>https://mcp.opencaselaw.ch/entscheid/ge_gerichte_ATA_463_2008</w:t>
      </w:r>
    </w:p>
    <w:p>
      <w:r>
        <w:t>FR: GE_GERICHTE ATA/463/2008 du 9 septembre 2008</w:t>
      </w:r>
    </w:p>
    <w:p>
      <w:r>
        <w:t>IT: GE_GERICHTE ATA/463/2008 del 9 settembre 2008</w:t>
      </w:r>
    </w:p>
    <w:p>
      <w:pPr>
        <w:pStyle w:val="Heading2"/>
      </w:pPr>
      <w:r>
        <w:t>Erwägungen</w:t>
      </w:r>
    </w:p>
    <w:p>
      <w:r>
        <w:rPr>
          <w:b/>
        </w:rPr>
        <w:t>E. 1</w:t>
      </w:r>
    </w:p>
    <w:p>
      <w:r>
        <w:t>Sous réserve de l’exception prévue par l’article 150 de la loi sur les constructions et les installations diverses du 14 avril 1988 (LCI - L 5 05), non réalisée en l'espèce, les décisions rendues par le DCTI en application de la LCI doivent être attaquées devant la CCRC, le recours au Tribunal administratif étant ouvert contre les décisions de cette autorité (art. 145 al. 1 et 149 al. 1 LCI).</w:t>
      </w:r>
    </w:p>
    <w:p>
      <w:r>
        <w:t>Peu importe à cet égard les griefs adressés par le recourant au DCTI, la CCRC, en tant que juridiction administrative au sens de l'article 6 alinéa 1 lettre d de la loi sur la procédure administrative du 12 septembre 1985 (LPA - E 5 10), appliquant la LPA, et pouvant, dès lors, constater, cas échéant, la nullité d'une décision qui lui est soumise.</w:t>
      </w:r>
    </w:p>
    <w:p>
      <w:r>
        <w:rPr>
          <w:b/>
        </w:rPr>
        <w:t>E. 2</w:t>
      </w:r>
    </w:p>
    <w:p>
      <w:r>
        <w:t>Selon l’article 64 alinéa 2 LPA, le recours adressé à une autorité incompétente est transmis d’office à la juridiction compétente.</w:t>
      </w:r>
    </w:p>
    <w:p>
      <w:r>
        <w:t>- 3/4 - A/2569/2008</w:t>
      </w:r>
    </w:p>
    <w:p>
      <w:r>
        <w:t>Le présent recours sera donc transmis à la CCRC, pour raison de compétence, sans autre acte d'instruction (art. 72 LPA).</w:t>
      </w:r>
    </w:p>
    <w:p>
      <w:r>
        <w:rPr>
          <w:b/>
        </w:rPr>
        <w:t>E. 3</w:t>
      </w:r>
    </w:p>
    <w:p>
      <w:r>
        <w:t>Aucun émolument ne sera perçu, ni aucune indemnité allouée,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