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ATA/461/2022 vom 3. Mai 2022</w:t>
      </w:r>
    </w:p>
    <w:p>
      <w:r>
        <w:t>GE Cour de justice, 2022-05-03, FR</w:t>
      </w:r>
    </w:p>
    <w:p>
      <w:r>
        <w:rPr>
          <w:b/>
        </w:rPr>
        <w:t xml:space="preserve">Quelle: </w:t>
      </w:r>
      <w:r>
        <w:t>https://mcp.opencaselaw.ch/entscheid/ge_gerichte_ATA_461_2022</w:t>
      </w:r>
    </w:p>
    <w:p>
      <w:r>
        <w:t>FR: GE_GERICHTE ATA/461/2022 du 3 mai 2022</w:t>
      </w:r>
    </w:p>
    <w:p>
      <w:r>
        <w:t>IT: GE_GERICHTE ATA/461/2022 del 3 maggio 2022</w:t>
      </w:r>
    </w:p>
    <w:p>
      <w:pPr>
        <w:pStyle w:val="Heading2"/>
      </w:pPr>
      <w:r>
        <w:t>Erwägungen</w:t>
      </w:r>
    </w:p>
    <w:p>
      <w:r>
        <w:rPr>
          <w:b/>
        </w:rPr>
        <w:t>E. 05</w:t>
      </w:r>
    </w:p>
    <w:p>
      <w:r>
        <w:t>; art. 62 al. 1 let. a de la loi sur la procédure administrative du 12 septembre 1985 - LPA - E 5 10), étant précisé, s'agissant d'une décision incidente, que le refus de récuser le membre d'une autorité constitue, selon la jurisprudence, un préjudice irréparable au sens de l'art. 57 let. c LPA (ATA/666/2018 du 26 juin 2018 consid. 2a et les références citées). 2)</w:t>
      </w:r>
    </w:p>
    <w:p>
      <w:r>
        <w:t>L’intimée conteste en premier lieu la recevabilité du recours, qui ne serait pas suffisamment motivé.</w:t>
      </w:r>
    </w:p>
    <w:p>
      <w:r>
        <w:t>a. Selon l'art. 65 LPA, l'acte de recours contient sous peine d'irrecevabilité, la désignation de la décision attaquée et les conclusions de la recourante ou du recourant (al. 1). En outre, il doit contenir l'exposé des motifs ainsi que</w:t>
      </w:r>
    </w:p>
    <w:p>
      <w:r>
        <w:t>- 6/10 - A/986/2022 l'indication des moyens de preuve. Les pièces dont dispose la personne recourante doivent être jointes. À défaut, un bref délai pour satisfaire à ces exigences est fixé à cette dernière, sous peine d'irrecevabilité (al. 2).</w:t>
      </w:r>
    </w:p>
    <w:p>
      <w:r>
        <w:t>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(ATA/595/2020 du 16 juin 2020 consid. 2b).</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(ATA/1672/2019 du 12 novembre 2019 consid. 6a ; Pierre MOOR/étienne POLTIER, Droit administratif, vol. 2, 3ème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w:t>
      </w:r>
    </w:p>
    <w:p>
      <w:r>
        <w:t>d. En l’espèce, la recourante a expressément conclu à l’annulation de la décision attaquée et à ce que l’enquêteur soit interrogé sur la nature du lien qui le lie à son conseil. Elle reproche en particulier à l’autorité intimée d’avoir rejeté sa demande de récusation, faisant valoir que son conseil entretient un rapport de proximité avec l’enquêteur. Suffisamment motivé, le recours est recevable. Autre est la question de savoir si la recourante s’est prévalue de faits, rendues suffisamment vraisemblables, à l’appui de sa demande de récusation. 3)</w:t>
      </w:r>
    </w:p>
    <w:p>
      <w:r>
        <w:t>La recourante conclut à ce que l’enquêteur soit interrogé sur la nature du lien qu’il entretient avec son conseil.</w:t>
      </w:r>
    </w:p>
    <w:p>
      <w:r>
        <w:t>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w:t>
      </w:r>
    </w:p>
    <w:p>
      <w:r>
        <w:t>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w:t>
      </w:r>
    </w:p>
    <w:p>
      <w:r>
        <w:t>- 7/10 - A/986/2022</w:t>
      </w:r>
    </w:p>
    <w:p>
      <w:r>
        <w:t>b. En l’espèce, dans le cadre de la présente procédure, la demande de récusation formée par la recourante le 7 mars 2022 a été transmise à l’enquêteur afin qu’il puisse se déterminer sur le motif de récusation invoqué par l’intéressée. L’enquêteur a formulé ses observations par courrier du 1er avril 2022. À cela s’ajoute que la recourante, à qui appartient le fardeau de la preuve, n’a pas avancé d’éléments de faits susceptibles d’être instruits davantage. La chambre administrative dispose donc d’un dossier complet lui permettant de statuer en toute connaissance de cause. Il ne sera par conséquent pas donné suite à la requête de la recourante. 4)</w:t>
      </w:r>
    </w:p>
    <w:p>
      <w:r>
        <w:t>Le litige porte sur l’existence d’un motif de récusation concernant la personne appelée à conduire une enquête administrative à l’encontre de la recourante.</w:t>
      </w:r>
    </w:p>
    <w:p>
      <w:r>
        <w:t>a.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(ATF 134 I 20 consid. 4.2 et les arrêts cités; 127 I 196 consid. 2b ; 125 I 119 consid. 3b ; arrêt du Tribunal fédéral 8C_425/2009 du 9 octobre 2009 consid. 5.1). Par ailleurs, le seul fait qu'une autorité ait déjà rendu une décision défavorable au recourant ne suffit pas pour admettre un motif de prévention (ATF 114 Ia 278 consid. 1), ni le refus de l'assistance judiciaire en raison de l'absence de chances de succès (ATF 114 Ia 50 consid. 3d ; sur cette question, voir aussi ATF 131 I 24 consid. 1.2 et 1.3). En revanche, la récusation sera admise dès qu'il existe une apparence objective de prévention, sans égard au fait que l'autorité concernée se sente elle-même apte à se prononcer en toute impartialité (arrêt du Tribunal fédéral 2C_755/2008 du 7 janvier 2009, consid. 3.2, publié in SJ 2009 I p. 233 ss).</w:t>
      </w:r>
    </w:p>
    <w:p>
      <w:r>
        <w:t>b. Sur le plan cantonal, l’art. 15 al. 1 let. d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w:t>
      </w:r>
    </w:p>
    <w:p>
      <w:r>
        <w:t>- 8/10 - A/986/2022 fiançailles, par partenariat enregistré, ou mènent de fait une vie de couple (let. b), s’ils représentent une partie ou ont agi pour une partie dans la même affaire (let. c) et s’il existe des circonstances de nature à faire suspecter leur partialité (let. d).</w:t>
      </w:r>
    </w:p>
    <w:p>
      <w:r>
        <w:t>L’art. 15 LPA est calqué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w:t>
      </w:r>
    </w:p>
    <w:p>
      <w:r>
        <w:t>c. Le Tribunal fédéral a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w:t>
      </w:r>
    </w:p>
    <w:p>
      <w:r>
        <w:t>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2C_171/2007 du 19 octobre 2007 consid. 4.2.2). Une motivation aux termes de laquelle le requérant se contente de présenter une demande de récusation sans autre explication est irrecevable (arrêt du Tribunal fédéral 2F_19/2013 du 4 octobre 2013 consid. 2).</w:t>
      </w:r>
    </w:p>
    <w:p>
      <w:r>
        <w:t>d. En l’occurrence, la recourante se prévaut d’un « rapport de proximité » qui « pourrait donner l’apparence d’une partialité » entre son conseil et la personne chargée de l’enquête administrative. Elle ne précise toutefois pas la nature du rapport de proximité, se limitant à indiquer qu’il ne s’agit pas de rapports de voisinage, d’études ou nés lors d’obligations militaires communes ou lors de contacts réguliers dans un cadre professionnel. Ce faisant, la recourante n’expose pas en quoi l’enquêteur présenterait concrètement un cas de récusation au sens de</w:t>
      </w:r>
    </w:p>
    <w:p>
      <w:r>
        <w:t>- 9/10 - A/986/2022 l’art. 15 al. 1 let. d LPA. Contrairement à ce que soutient l’intéressée, le secret professionnel de son conseil ne l’empêchait pas de se prévaloir de faits à l’appui de sa demande de récusation, tout en préservant l’éventuel anonymat des personnes impliquées. À cela s’ajoute que, dûment questionné sur le motif de récusation invoqué par la recourante, l’enquêteur a indiqué qu’il ne discernait pas quelles circonstances pourraient donner l’apparence d’une partialité. Compte tenu de la motivation – très sommaire – à l’appui de la demande de récusation, la chambre de céans n’a pas de raison objective de douter de l’affirmation de l’enquêteur. C’est partant à juste titre que l’intimée a refusé d’admettre la demande de récusation formée par la recourante.</w:t>
      </w:r>
    </w:p>
    <w:p>
      <w:r>
        <w:t>Entièrement mal fondé, le recours, qui frise la témérité, sera rejeté. 5)</w:t>
      </w:r>
    </w:p>
    <w:p>
      <w:r>
        <w:t>Le prononcé du présent arrêt rend sans objet la demande de restitution de l'effet suspensif. 6)</w:t>
      </w:r>
    </w:p>
    <w:p>
      <w:r>
        <w:t>Vu l'issue du litige, un émolument de CHF 800.- sera mis à la charge de la recourante, qui succombe (art. 87 al. 1 LPA), et aucune indemnité de procédure ne sera allouée, ni à l’autorité intimée ni à l’enquêteur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