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ATA/459/2014 vom 17. Juni 2014</w:t>
      </w:r>
    </w:p>
    <w:p>
      <w:r>
        <w:t>GE Cour de justice, 2014-06-17, FR</w:t>
      </w:r>
    </w:p>
    <w:p>
      <w:r>
        <w:rPr>
          <w:b/>
        </w:rPr>
        <w:t xml:space="preserve">Quelle: </w:t>
      </w:r>
      <w:r>
        <w:t>https://mcp.opencaselaw.ch/entscheid/ge_gerichte_ATA_459_2014</w:t>
      </w:r>
    </w:p>
    <w:p>
      <w:r>
        <w:t>FR: GE_GERICHTE ATA/459/2014 du 17 juin 2014</w:t>
      </w:r>
    </w:p>
    <w:p>
      <w:r>
        <w:t>IT: GE_GERICHTE ATA/459/2014 del 17 giugno 2014</w:t>
      </w:r>
    </w:p>
    <w:p>
      <w:pPr>
        <w:pStyle w:val="Heading2"/>
      </w:pPr>
      <w:r>
        <w:t>Erwägungen</w:t>
      </w:r>
    </w:p>
    <w:p>
      <w:r>
        <w:rPr>
          <w:b/>
        </w:rPr>
        <w:t>E. 12</w:t>
      </w:r>
    </w:p>
    <w:p>
      <w:r>
        <w:t>septembre 1985 - LPA - E 5 10). 2)</w:t>
      </w:r>
    </w:p>
    <w:p>
      <w:r>
        <w:t>Le recourant conteste être le chauffeur visé par la dénonciation, laquelle comporterait une confusion concernant le numéro de la plaque d’immatriculation relevée. Il n’aurait pas été le deuxième véhicule de la ligne mais le quatrième et aurait déjà commencé à prendre en charge des clients lorsqu’un individu avait voulu s’imposer dans son véhicule. Il invoque dès lors une constatation inexacte des faits pertinents, comme le lui permet l’art. 61 al. 1 let. b LPA.</w:t>
      </w:r>
    </w:p>
    <w:p>
      <w:r>
        <w:t>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ATA/538/2013 du 27 août 2013 consid. 2a ; ATA/426/2012 du 3 juillet 2012 consid. 9). Selon ce dernier, le juge forme librement sa conviction en analysant la force probante des preuves administrées : ce n’est ainsi ni le genre ni le nombre des preuves qui est déterminant mais leur force de persuasion. 3)</w:t>
      </w:r>
    </w:p>
    <w:p>
      <w:r>
        <w:t>En l’espèce, le seul élément à charge du recourant est la dénonciation. Dès lors que l’auteur de celle-ci refuse toute confrontation avec le chauffeur qu’il vise, il est impossible d’avoir une certitude concernant l’identité de ce dernier. Il est notoire qu’une certaine cohue règne à la station de taxis de l’aéroport lors des périodes d’affluence et une confusion, dans une situation décrite par tous les protagonistes comme tendue, ne peut être écartée sans autre.</w:t>
      </w:r>
    </w:p>
    <w:p>
      <w:r>
        <w:t>- 5/6 - A/4183/2013</w:t>
      </w:r>
    </w:p>
    <w:p>
      <w:r>
        <w:t>A défaut d’une identification formelle - acte qui nécessite une confrontation - ce doute ne peut être levé et ne permet pas le prononcé d’une sanction. 4)</w:t>
      </w:r>
    </w:p>
    <w:p>
      <w:r>
        <w:t>Au vu de ce qui précède, le recours sera admis, et la décision litigieuse annulée. Il ne sera pas perçu d’émolument (art. 87 al. 1 LPA). Le recourant y ayant conclu, et ayant engagé des frais d’avocat pour sa défense, une indemnité de procédure de CHF 500.- lui sera en outre octroyée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