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ATA/458/2020 vom 7. Mai 2020</w:t>
      </w:r>
    </w:p>
    <w:p>
      <w:r>
        <w:t>GE Cour de justice, 2020-05-07, FR</w:t>
      </w:r>
    </w:p>
    <w:p>
      <w:r>
        <w:rPr>
          <w:b/>
        </w:rPr>
        <w:t xml:space="preserve">Quelle: </w:t>
      </w:r>
      <w:r>
        <w:t>https://mcp.opencaselaw.ch/entscheid/ge_gerichte_ATA_458_2020</w:t>
      </w:r>
    </w:p>
    <w:p>
      <w:r>
        <w:t>FR: GE_GERICHTE ATA/458/2020 du 7 mai 2020</w:t>
      </w:r>
    </w:p>
    <w:p>
      <w:r>
        <w:t>IT: GE_GERICHTE ATA/458/2020 del 7 maggio 2020</w:t>
      </w:r>
    </w:p>
    <w:p>
      <w:pPr>
        <w:pStyle w:val="Heading2"/>
      </w:pPr>
      <w:r>
        <w:t>Regeste</w:t>
      </w:r>
    </w:p>
    <w:p>
      <w:r>
        <w:t>Résumé: Rejet du recours d’un détenu ayant fait l’objet d’une sanction disciplinaire sous la forme d’un placement en cellule forte, en l’absence d’élément permettant de s’écarter des rapports établis par des gardiens de prison assermentés. Respect du principe de proportionnalité de la sanction infligée.</w:t>
      </w:r>
    </w:p>
    <w:p>
      <w:pPr>
        <w:pStyle w:val="Heading2"/>
      </w:pPr>
      <w:r>
        <w:t>Erwägungen</w:t>
      </w:r>
    </w:p>
    <w:p>
      <w:r>
        <w:rPr>
          <w:b/>
        </w:rPr>
        <w:t>E. 26</w:t>
      </w:r>
    </w:p>
    <w:p>
      <w:r>
        <w:t>septembre 2010 - LOJ - E 2 05 ; art. 62 al. 1 let. a de la loi sur la procédure administrative du 12 septembre 1985 - LPA - E 5 10 ; art. 74 al. 1 du règlement de l’établissement de Curabilis du 19 mars 2014 - RCurabilis - F 1 50.15). 2) a. Selon l’art. 65 LPA, l’acte de recours contient, sous peine d’irrecevabilité, la désignation de la décision attaquée et les conclusions du recourant (al. 1). Il contient également l’exposé des motifs ainsi que l’indication des moyens de preuve (al. 2).</w:t>
      </w:r>
    </w:p>
    <w:p>
      <w:r>
        <w:t>- 4/8 - A/3864/2019</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(ATA/284/2020 du 10 mars 2020 consid. 2a et la référence citée).</w:t>
      </w:r>
    </w:p>
    <w:p>
      <w:r>
        <w:t>b. En l’espèce, le recourant n’a pas pris de conclusions formelles en annulation de la sanction disciplinaire à laquelle il a été condamné. L’on comprend toutefois de ses écritures qu’en critiquant le fait qu’elle serait constitutive d’un « abus de pouvoir » et procéderait d’une « constatation inexacte des faits pertinents », il conclut implicitement à son annulation, de sorte que le recours est également recevable de ce point de vue. 3) a. Aux termes de l’art. 60 al. 1 let. b LPA, ont qualité pour recourir toutes les personnes qui sont touchées directement par une décision et ont un intérêt digne de protection à ce qu’elle soit annulée ou modifiée, ce qui suppose l’existence d’un intérêt actuel. L’existence de celui-ci s’apprécie non seulement au moment du dépôt du recours, mais aussi lors du prononcé de la décision sur recours (ATA/60/2020 du 21 janvier 2020 consid. 2b et 2c et les références citées). En matière de sanctions disciplinaires, la chambre administrative fait en principe abstraction de l’exigence de l’intérêt actuel lorsque le recourant se trouve encore en détention au moment du prononcé de l’arrêt, faute de quoi une telle mesure échapperait systématiquement à son contrôle étant donné la brièveté de la sanction (ATA/219/2020 du 25 février 2020 consid. 4a et la référence citée).</w:t>
      </w:r>
    </w:p>
    <w:p>
      <w:r>
        <w:t>b. En l’espèce, bien que la sanction litigieuse ait été exécutée s’agissant du placement en cellule forte pour une durée de deux jours, le recourant conserve un intérêt actuel à l’examen de la légalité de celles-ci, dès lors qu’il ne ressort pas du dossier que sa peine aurait pris fin. Le recours est ainsi recevable. 4) a.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La personne détenue a l’obligation de respecter les dispositions du RCurabilis, les directives du directeur général de l’office cantonal de la détention,</w:t>
      </w:r>
    </w:p>
    <w:p>
      <w:r>
        <w:t>- 5/8 - A/3864/2019 du directeur de Curabilis, du personnel pénitentiaire ainsi que les instructions du personnel médico-soignant (art. 67 RCurabilis). Elle doit observer une attitude correcte à l’égard des différents personnels, des autres personnes détenues et des tiers (art. 68 RCurabilis). À teneur de l’art. 69 al. 1 RCurabilis, sont en particulier interdits l’insubordination et les incivilités à l’encontre des personnels de Curabilis (let. b), les menaces dirigées contre les différents personnels de Curabilis, les intervenants extérieurs ou des personnes codétenues et les atteintes portées à leur intégrité corporelle ou à leur honneur (let. c), le fait de troubler l'ordre ou la tranquillité dans le site ou les environs immédiats (let. m) et, d’une façon générale, le fait d'adopter un comportement contraire au but de Curabilis (let. n).</w:t>
      </w:r>
    </w:p>
    <w:p>
      <w:r>
        <w:t>c. Si une personne détenue enfreint le RCurabilis, une sanction proportionnée à sa faute, ainsi qu’à la nature et à la gravité de l’infraction, lui est infligée (art. 70 al. 1 RCurabilis). Il est tenu compte de l’état de santé de la personne détenue au moment de l’infraction disciplinaire (art. 70 al. 2 RCurabilis). Avant le prononcé de la sanction, la personne détenue doit être informée des faits qui lui sont reprochés et être entendue. Elle peut s’exprimer oralement ou par écrit (art. 70 al. 3 RCurabilis).</w:t>
      </w:r>
    </w:p>
    <w:p>
      <w:r>
        <w:t>Selon l’art. 70 al. 4 RCurabilis,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Ces sanctions peuvent être cumulées (art. 70 al. 5 RCurabilis). L’exécution de la sanction peut être prononcée avec un sursis ou un sursis partiel de six mois au maximum (art. 70 al. 6 RCurabilis).</w:t>
      </w:r>
    </w:p>
    <w:p>
      <w:r>
        <w:t>Le directeur de Curabilis et son suppléant en son absence sont compétents pour prononcer les sanctions (art. 71 al. 1 RCurabilis). Le directeur de Curabilis peut déléguer la compétence de prononcer les sanctions prévues à l’art. 70 al. 4 RCurabilis à d’autres membres du personnel gradé de l’établissement, les modalités de la délégation étant prévues dans une directive interne (art. 71 al. 2 RCurabilis). La chambre administrative a jugé qu’une sanction prise par un agent pénitentiaire ayant le grade de sous-chef auquel le directeur de Curabilis avait délégué la tâche de statuer était valablement prononcée par une autorité compétente (ATA/1598/2019 du 29 octobre 2019 consid. 2d et la référence citée).</w:t>
      </w:r>
    </w:p>
    <w:p>
      <w:r>
        <w:t>d.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w:t>
      </w:r>
    </w:p>
    <w:p>
      <w:r>
        <w:t>- 6/8 - A/3864/2019 de l’administré et le résultat escompté du point de vue de l’intérêt public (ATA/284/2020 précité consid. 4d et la référence citée).</w:t>
      </w:r>
    </w:p>
    <w:p>
      <w:r>
        <w:t>e. En matière de sanctions disciplinaires, l’autorité dispose d’un large pouvoir d’appréciation, le pouvoir d’examen de la chambre administrative se limitant à l’excès ou l’abus de ce pouvoir d’appréciation (art. 61 al. 2 LPA ; ATA/97/2020 du 28 janvier 2020 consid. 4f et les références citées).</w:t>
      </w:r>
    </w:p>
    <w:p>
      <w:r>
        <w:t>f. 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19 de la loi sur l’organisation des établissements et le statut du personnel pénitentiaires du 3 novembre 2016 - LOPP - F 1 50), le même raisonnement peut être appliqué aux rapports établis par ces derniers (ATA/97/2020 précité consid. 4d et les références citées). 5) a. En l’espèce, les faits reprochés au recourant ressortent du rapport établi le 11 octobre 2019. Ainsi, le même jour, lors du déjeuner, celui-ci s’était montré irrespectueux envers un infirmier puis n’avait pas obtempéré aux demandes répétées d’un agent de détention de se tenir correctement à table. Après trois sommations, constatant que le recourant ne modifiait pas son comportement, l’agent de détention avait dû utiliser la contrainte pour l’emmener dans sa cellule, l’intéressé s’étant montré menaçant en chemin, ce qui lui avait valu son transfert en cellule forte, où il avait continué à proférer des insultes envers le personnel. Le recourant a d’ailleurs admis une partie des faits qui lui étaient reprochés, en particulier les menaces proférées envers l’agent de détention. Pour le surplus, il n’y a pas lieu de s’écarter du rapport susmentionné, établi de manière circonstanciée par un agent de détention assermenté.</w:t>
      </w:r>
    </w:p>
    <w:p>
      <w:r>
        <w:t>En se montrant irrespectueux envers le personnel et en proférant des menaces à l’encontre d’un agent de détention, le recourant a ainsi troublé l’ordre et la tranquillité de l’établissement, violant ses obligations de détenu, telles que figurant aux art. 67 ss RCurabilis. Il s’ensuit que l’autorité intimée était fondée à sanctionner le recourant en relation avec ces faits.</w:t>
      </w:r>
    </w:p>
    <w:p>
      <w:r>
        <w:t>b. Reste à déterminer si la sanction disciplinaire infligée est conforme au principe de la proportionnalité.</w:t>
      </w:r>
    </w:p>
    <w:p>
      <w:r>
        <w:t>S’il est vrai que le placement en cellule forte constitue la sanction la plus sévère mentionnée à l’art. 70 al. 4 RCurabilis, il n’en demeure pas moins que le recourant, à teneur du dossier, a fait l’objet d’une quinzaine de sanctions depuis son incarcération, pour un comportement similaire, qui sont ainsi restées de peu d’effet s’agissant de son attitude envers le personnel. L’autorité intimée était dès lors fondée à faire preuve de plus de sévérité en lui infligeant une telle sanction,</w:t>
      </w:r>
    </w:p>
    <w:p>
      <w:r>
        <w:t>- 7/8 - A/3864/2019 dont la quotité se situe au demeurant en bas de la fourchette, puisqu’un placement en cellule forte peut être prononcé pour dix jours au plus. Par ailleurs, sur les trois jours de placement en cellule forte auxquels le recourant a été condamné, seuls deux ont été exécutés, le troisième ayant été assorti du sursis.</w:t>
      </w:r>
    </w:p>
    <w:p>
      <w:r>
        <w:t>La sanction litigieuse respecte ainsi le principe de proportionnalité, de sorte qu’elle sera confirmée.</w:t>
      </w:r>
    </w:p>
    <w:p>
      <w:r>
        <w:t>c. Par ailleurs, rien n’indique que la procédure n’aurait pas été respectée, ce que le recourant n’allègue au demeurant pas, puisque ce dernier a été entendu et qu’un médecin a attesté qu’il n’était pas en « décompensation clinique ». La sanction a en outre été rendue par le sous-chef de la prison, à savoir, selon la jurisprudence susmentionnée, l’autorité compétente visée à l’art. 71 al. 1 et 2 RCurabilis.</w:t>
      </w:r>
    </w:p>
    <w:p>
      <w:r>
        <w:t>d. En tous points mal fondé, le recours sera par conséquent rejeté. 6)</w:t>
      </w:r>
    </w:p>
    <w:p>
      <w:r>
        <w:t>Au vu de la nature du litige, il ne sera pas perçu d’émolument (art. 87 al. 1 LPA) ni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