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ATA/455/2024 vom 9. April 2024</w:t>
      </w:r>
    </w:p>
    <w:p>
      <w:r>
        <w:t>GE Cour de justice, 2024-04-09, FR</w:t>
      </w:r>
    </w:p>
    <w:p>
      <w:r>
        <w:rPr>
          <w:b/>
        </w:rPr>
        <w:t xml:space="preserve">Quelle: </w:t>
      </w:r>
      <w:r>
        <w:t>https://mcp.opencaselaw.ch/entscheid/ge_gerichte_ATA_455_2024</w:t>
      </w:r>
    </w:p>
    <w:p>
      <w:r>
        <w:t>FR: GE_GERICHTE ATA/455/2024 du 9 avril 2024</w:t>
      </w:r>
    </w:p>
    <w:p>
      <w:r>
        <w:t>IT: GE_GERICHTE ATA/455/2024 del 9 aprile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reproche à l’OCPM de ne pas avoir retenu que les conditions d'un cas de rigueur étaient réalisées, en particulier la nécessité de séjourner en Suisse pour poursuivre son traitement médical.</w:t>
      </w:r>
    </w:p>
    <w:p>
      <w:r>
        <w:rPr>
          <w:b/>
        </w:rPr>
        <w:t>E. 2.1</w:t>
      </w:r>
    </w:p>
    <w:p>
      <w:r>
        <w:t>Le 1er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1er janvier 2019 sont régies par le nouveau droit.</w:t>
      </w:r>
    </w:p>
    <w:p>
      <w:r>
        <w:t>- 6/13 - A/92/2023</w:t>
      </w:r>
    </w:p>
    <w:p>
      <w:r>
        <w:rPr>
          <w:b/>
        </w:rPr>
        <w:t>E. 2.2</w:t>
      </w:r>
    </w:p>
    <w:p>
      <w:r>
        <w:t>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w:t>
      </w:r>
    </w:p>
    <w:p>
      <w:r>
        <w:t>- 7/13 - A/92/2023 personnelle, professionnelle et familiale, seraient gravement compromises (arrêts du Tribunal fédéral 2C_621/2015 du 11 décembre 2015 consid. 5.2.1 ; 2C_369/2010 du 4 novembre 2010 consid. 4.1).</w:t>
      </w:r>
    </w:p>
    <w:p>
      <w:r>
        <w:rPr>
          <w:b/>
        </w:rPr>
        <w:t>E. 2.3</w:t>
      </w:r>
    </w:p>
    <w:p>
      <w:r>
        <w:t>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Tribunal administratif fédéral F-6860/2016 du 6 juillet 2018 consid. 5.2.2 ; ATA/1279/2019 du 27 août 2019 consid. 5f).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 du TAF F-4125/2016 du 26 juillet 2017 consid. 5.4.1 ; ATA/506/2023 du 16 mai 2023 consid. 7.7 ; ATA/41/2022 du 18 janvier 2022 consid. 9).</w:t>
      </w:r>
    </w:p>
    <w:p>
      <w:r>
        <w:rPr>
          <w:b/>
        </w:rPr>
        <w:t>E. 2.4</w:t>
      </w:r>
    </w:p>
    <w:p>
      <w:r>
        <w:t>Aux termes de l'art. 96 al. 1 LEI, les autorités compétentes tiennent compte, en exerçant leur pouvoir d'appréciation, des intérêts publics, de la situation personnelle de l'étranger ainsi que de son intégration.</w:t>
      </w:r>
    </w:p>
    <w:p>
      <w:r>
        <w:rPr>
          <w:b/>
        </w:rPr>
        <w:t>E. 3</w:t>
      </w:r>
    </w:p>
    <w:p>
      <w:r>
        <w:t>En l'espèce, le recourant est entré en Suisse au mois d'avril 2019. Il y séjourne sans être au bénéfice d’un titre de séjour. La durée de son séjour de cinq ans doit ainsi être relativisée. Le recourant dépend totalement de l’aide sociale depuis le 1er janvier 2021. Certes, il n'a pas de dettes et n'a pas été condamné. Toutefois, il ne peut se prévaloir d'une intégration socioprofessionnelle exceptionnelle au sens de la jurisprudence susmentionnée, dès lors qu’il n’exerce aucune activité professionnelle et n’allègue pas s’être investi dans la vie sociale, associative ou culturelle à Genève. Il ne parle pas couramment le français et n'a aucune famille en Suisse, si ce n’est sa compagne, alors que ses trois enfants mineurs, sa sœur et son père se trouvent en Colombie. Il a vécu durant plus de 39 ans en Colombie, où il a passé son enfance, son adolescence et une partie de sa vie d'adulte. Il connaît ainsi les us et coutumes de son pays d’origine et en maîtrise la langue. Par ailleurs, il y a conservé des attaches</w:t>
      </w:r>
    </w:p>
    <w:p>
      <w:r>
        <w:t>- 8/13 - A/92/2023 familiales. Partant, sa réintégration sociale ne devrait pas poser de problème. En l’absence de l’exercice d’une activité professionnelle en Suisse, le retour du recourant dans son pays n’est pas susceptible de porter atteinte à sa réintégration professionnelle. Il était déjà porteur du virus, ce qu’il savait, lors de son arrivée en Suisse. Au vu de ce qui précède, le recourant ne peut pas se prévaloir de liens d'une certaine intensité avec la Suisse, de sorte que son affection médicale – soit l’infection au VIH – doit être examinée sous l'angle de l'exécutabilité de son renvoi. Par conséquent, au vu de l'ensemble des éléments qui précèdent, c'est à bon droit que l'OCPM a retenu que le recourant ne remplissait pas les conditions restrictives permettant l'octroi d'une autorisation de séjour pour cas de rigueur.</w:t>
      </w:r>
    </w:p>
    <w:p>
      <w:r>
        <w:rPr>
          <w:b/>
        </w:rPr>
        <w:t>E. 4</w:t>
      </w:r>
    </w:p>
    <w:p>
      <w:r>
        <w:t>Le recourant soutient que son renvoi serait illicite ou inexigible.</w:t>
      </w:r>
    </w:p>
    <w:p>
      <w:r>
        <w:rPr>
          <w:b/>
        </w:rPr>
        <w:t>E. 4.1</w:t>
      </w:r>
    </w:p>
    <w:p>
      <w:r>
        <w:t>Selon l'art. 64 al. 1 let. c LEI, toute personne étrangère dont l'autorisation est refusée, révoquée ou qui n'est pas prolongée après un séjour autorisé est renvoyée. La décision de renvoi est assortie d'un délai de départ raisonnable (art. 64 let. d al. 1 LEI).</w:t>
      </w:r>
    </w:p>
    <w:p>
      <w:r>
        <w:rPr>
          <w:b/>
        </w:rPr>
        <w:t>E. 4.2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Les autorités cantonales peuvent proposer au SEM d'admettre provisoirement un étranger si l'exécution du renvoi ou de l'expulsion n'est pas possible, n'est pas licite ou ne peut être raisonnablement exigée (art. 83 al. 1 et 6 LEI). L'exécution de la décision n'est pas licite lorsque le renvoi de l'étranger dans son État d'origine, dans son État de provenance ou dans un État tiers, est contraire aux engagements de la Suisse relevant du droit international (art. 83 al. 3 LEI). L'art. 83 al. 3 LEI vise notamment l'étranger pouvant démontrer qu'il serait exposé à un traitement prohibé par l'art. 3 de la Convention de sauvegarde des droits de l’homme et des libertés fondamentales du 4 novembre 1950 (CEDH - RS 0.101) ou l'art. 3 de la Convention contre la torture et autres peines ou traitements cruels, inhumains ou dégradants du 10 décembre 1984 (Conv. torture - RS 0.105 ; arrêt du TAF E-7712/2008 du 19 avril 2011 consid. 6.1 ; ATA/801/2018 précité consid. 10c et l'arrêt cité). L’art. 2 CEDH protège le droit à la vie. L'exécution de la décision ne peut être raisonnablement exigée si le renvoi ou l'expulsion de l'étranger dans son pays d'origine ou de provenance le met concrètement en danger, par exemple en cas</w:t>
      </w:r>
    </w:p>
    <w:p>
      <w:r>
        <w:t>- 9/13 - A/92/2023 de guerre, de guerre civile, de violence généralisée ou de nécessité médicale (art. 83 al. 4 LEI). Selon la jurisprudence, le retour forcé des personnes touchées dans leur santé n'est susceptible de constituer une violation de l'art. 3 CEDH que si l'intéressé se trouve dans un stade de sa maladie avancé et terminal, au point que sa mort apparaît comme une perspective proche.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ATA/731/2015 du 14 juillet 2015 consid. 11b).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ATA/801/2018 précité consid. 10d et les arrêts cités). L'exécution du renvoi d'une personne infectée par le VIH est en principe raisonnablement exigible tant que la maladie n'a pas atteint le stade C. L'examen de l'exigibilité de l'exécution du renvoi ne dépend toutefois pas seulement du stade de la maladie (stades A à C), mais également de la situation concrète de la personne concernée dans son pays d'origine ou de provenance, en particulier de ses possibilités d'accès aux soins médicaux, de son environnement personnel – réseau familial et social, qualifications professionnelles, situation financière – et de la situation régnant dans ce pays au plan sécuritaire. Selon les circonstances, une infection par le VIH au stade B3, ou même B2, peut rendre l'exécution du renvoi inexigible, alors qu'une atteinte au stade C ne permet pas encore de considérer cette exécution comme absolument inexigible (ATA/189/2023 du 28 février 2023 consid. 2.3 ; arrêts du TAF F-6988/2016 du 4 août 2017 consid. 4.3.5 et D-1958/2015 du 24 avril 2015). La jurisprudence retient également qu’un patient peut se constituer une réserve de médicaments avant son départ de Suisse (arrêts du Tribunal administratif fédéral E- 5092/2018 du 15 novembre 2018, voire aussi D-7524/2015 du 22 novembre 2017 et E-3165/2015 du 11 mai 2016).</w:t>
      </w:r>
    </w:p>
    <w:p>
      <w:r>
        <w:t>- 10/13 - A/92/2023</w:t>
      </w:r>
    </w:p>
    <w:p>
      <w:r>
        <w:rPr>
          <w:b/>
        </w:rPr>
        <w:t>E. 4.3</w:t>
      </w:r>
    </w:p>
    <w:p>
      <w:r>
        <w:t>Dans le présent cas, il est indéniable que le recourant est atteint dans sa santé, du fait qu'il est porteur du VIH, ce qui était déjà le cas lors de son arrivée en Suisse. Cela étant, il résulte du rapport médical du 25 mai 2021 que le virus ne se trouve pas à un stade avancé (A3) et que l’évolution de la maladie est favorable sous traitement antirétroviral. Le recourant n'a pas versé à la procédure de certificat médical récent qui indiquerait le contraire. Au vu des informations fournies par ONUSIDA, le dolutégravir est disponible en Colombie depuis 2014 et constitue une première ligne de traitement, bien que son coût puisse en limiter son accès. Il n’existe aucune plainte concernant une pénurie ou d’autres problèmes d’accès. La Colombie dispose de plus de nombreux principes actifs de TAR, avec et sans ténofovir disoproxil fumarato, dont les prix varient. Selon les pièces produites par le recourant, 5 % de la population ne bénéficient pas d’une couverture d’assurance-maladie en Colombie. Or, le recourant ne rend pas vraisemblable qu’il ne pourra pas, comme la grande majorité de la population colombienne, bénéficier d’une telle couverture d’assurance. Selon le site internet www.cleiss.fr/docs/regimes/regime_colombie.html (consulté le 25 mars 2024), le régime de protection sociale colombien est applicable à toutes personnes exerçant une activité professionnelle salariée ou non salariée et couvre notamment les cas de maladie. Le Plan de Santé Obligatoire (Plan Obligatorio de Salud - POS) est un panier de soins auquel chaque assuré peut prétendre. Il comprend notamment les maladies graves et leur traitement : cancer, insuffisance rénale, VIH, cardiopathies, maladies génétiques. Au vu des infrastructures dont dispose la Colombie, notamment dans une grande ville comme Bogota dont le recourant est originaire, en terme de lutte contre le VIH et d'accès à un traitement antirétroviral, l'intéressé pourra avoir accès à la médication nécessaire à son état de santé, ce qui a été confirmé par le médecin d’ONUSIDA. Rien n'empêche le recourant, le cas échéant moyennant l’aide au retour, de se constituer une réserve de médicaments avant son départ de Suisse dans l’attente d’être affilié à une assurance-maladie colombienne. Cet élément a également été confirmé par le médecin conseil auprès de l'ambassade Suisse à Bogota selon lequel, après renseignements pris auprès de la « Liga colombiana de lucha contra el sida », les médicaments indiqués dans le rapport médical étaient disponibles en Colombie et il était possible d'en bénéficier. Si le service de santé ne pouvait pas le fournir pour des raisons de coût, le médecin pouvait donner un générique ou un équivalent. Au vu de ces éléments, il n’est pas nécessaire, comme le souhaite le recourant, d’inviter l’OCPM à produire la réponse à son courriel du 11 décembre 2023 adressé à la Liga SIDA de Colombie. En effet, les informations d’ores et déjà recueillies permettent de retenir que le traitement médical adéquat est concrètement disponible et accessible en Colombie pour le recourant.</w:t>
      </w:r>
    </w:p>
    <w:p>
      <w:r>
        <w:t>- 11/13 - A/92/2023 Au vu de ce qui précède, l'exécution du renvoi du recourant est possible, licite et peut être raisonnablement exigée. Mal fondé, le recours sera rejeté.</w:t>
      </w:r>
    </w:p>
    <w:p>
      <w:r>
        <w:rPr>
          <w:b/>
        </w:rPr>
        <w:t>E. 5</w:t>
      </w:r>
    </w:p>
    <w:p>
      <w:r>
        <w:t>Malgré l'issue du litige, aucun émolument ne sera mis à la charge du recourant, qui plaide au bénéfice de l'assistance juridique, et aucune indemnité de procédure ne lui sera allouée dès lors qu'il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