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ATA/451/2011 vom 26. Juli 2011</w:t>
      </w:r>
    </w:p>
    <w:p>
      <w:r>
        <w:t>GE Cour de justice, 2011-07-26, FR</w:t>
      </w:r>
    </w:p>
    <w:p>
      <w:r>
        <w:rPr>
          <w:b/>
        </w:rPr>
        <w:t xml:space="preserve">Quelle: </w:t>
      </w:r>
      <w:r>
        <w:t>https://mcp.opencaselaw.ch/entscheid/ge_gerichte_ATA_451_2011</w:t>
      </w:r>
    </w:p>
    <w:p>
      <w:r>
        <w:t>FR: GE_GERICHTE ATA/451/2011 du 26 juillet 2011</w:t>
      </w:r>
    </w:p>
    <w:p>
      <w:r>
        <w:t>IT: GE_GERICHTE ATA/451/2011 del 26 luglio 2011</w:t>
      </w:r>
    </w:p>
    <w:p>
      <w:pPr>
        <w:pStyle w:val="Heading2"/>
      </w:pPr>
      <w:r>
        <w:t>Regeste</w:t>
      </w:r>
    </w:p>
    <w:p>
      <w:r>
        <w:t>Résumé: Pollution du sol causée par un déversement de mazout lors de la livraison d'une citerne. Les frais d'intervention et d'assainissement doivent être répartis entre l'entreprise de révision de la citerne et celle de livraison du mazout, considérées toutes deux comme perturbatrices. En cas de modification de la clef de répartition des frais, l'ensemble des perturbateurs a la qualité pour recourir. En l'espèce, l'entreprise ayant livré le mazout n'a pas participé à la procédure de recours devant l'autorité inférieure, celle-ci ne l'ayant pas informée de l'ouverture de la procédure. Ce vice n'étant pas réparable devant la chambre administrative, la cause est renvoyée à l'autorité inférieure pour nouvelle décision après que l'intéressée ait été appelée en cause.</w:t>
      </w:r>
    </w:p>
    <w:p>
      <w:pPr>
        <w:pStyle w:val="Heading2"/>
      </w:pPr>
      <w:r>
        <w:t>Erwägungen</w:t>
      </w:r>
    </w:p>
    <w:p>
      <w:r>
        <w:rPr>
          <w:b/>
        </w:rPr>
        <w:t>E. 1</w:t>
      </w:r>
    </w:p>
    <w:p>
      <w:r>
        <w:t>Depuis le 1er janvier 2011, suite à l’entrée en vigueur de la nouvelle loi sur l’organisation judiciaire du 26 septembre 2010 (LOJ - E 2 05), l’ensemble des</w:t>
      </w:r>
    </w:p>
    <w:p>
      <w:r>
        <w:t>- 11/17 - A/3177/2008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de ce point de vue (art. 56A aLOJ ; art. 63 al. 1 let. a de la loi sur la procédure administrative du 12 septembre 1985 - LPA - E 5 10, dans sa teneur au 31 décembre 2010).</w:t>
      </w:r>
    </w:p>
    <w:p>
      <w:r>
        <w:rPr>
          <w:b/>
        </w:rPr>
        <w:t>E. 2</w:t>
      </w:r>
    </w:p>
    <w:p>
      <w:r>
        <w:t>La recourante considère que le département et la commission ont violé le principe d’autorité de chose décidée, en revenant sur la décision du 27 juin 2005.</w:t>
      </w:r>
    </w:p>
    <w:p>
      <w:r>
        <w:t>Il s’agit donc d’examiner la portée dudit courrier.</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1C_408/2008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w:t>
      </w:r>
    </w:p>
    <w:p>
      <w:r>
        <w:rPr>
          <w:b/>
        </w:rPr>
        <w:t>E. 4</w:t>
      </w:r>
    </w:p>
    <w:p>
      <w:r>
        <w:t>A titre liminaire, la commission retient dans sa décision que l’ATA/596/2006 du 14 novembre 2006 implique de rechercher un autre responsable que Z______. Or, cet arrêt avait une portée plus limitée.</w:t>
      </w:r>
    </w:p>
    <w:p>
      <w:r>
        <w:t>Il constatait en effet un vice formel dans la procédure suivie par le département, à savoir la violation du droit d’être entendu des différents intervenants susceptibles d’être tenus pour responsables. Le Tribunal administratif renvoyait la cause au département pour qu’il répare ce vice, sans préjuger de l’issue de la procédure.</w:t>
      </w:r>
    </w:p>
    <w:p>
      <w:r>
        <w:t>Ainsi, la question était moins de retenir un autre responsable que de respecter le droit d’être entendu des différentes parties concernées (ATA/596/2006 précité consid. 14 en droit). En l’occurrence, force est de constater que ni la commission ni le département n’ont donné la suite qu’il convenait à l’arrêt précité, ainsi que cela est développé ci-après.</w:t>
      </w:r>
    </w:p>
    <w:p>
      <w:r>
        <w:rPr>
          <w:b/>
        </w:rPr>
        <w:t>E. 5</w:t>
      </w:r>
    </w:p>
    <w:p>
      <w:r>
        <w:t>En matière de répartition des frais d’assainissement, les principes suivants s’appliquent.</w:t>
      </w:r>
    </w:p>
    <w:p>
      <w:r>
        <w:t>a. A teneur de l’art. 54 de la loi fédérale sur la protection des eaux du 24 janvier 1991 (LEaux - RS 814.20), les coûts résultant des mesures prises par l’autorité pour prévenir un danger imminent pour les eaux, pour établir un constat et pour réparer les dommages sont à la charge de celui qui a provoqué ces interventions. Selon l’art. 32d al. 1 de la loi fédérale sur la protection de l’environnement du 7 octobre 1983 (LPE - RS 814.01), celui qui est à l’origine des mesures nécessaires assume les frais d’investigation, de surveillance et d’assainissement du site pollué. L’art. 59 LPE ajoute que les frais provoqués par des mesures que les autorités prennent pour</w:t>
      </w:r>
    </w:p>
    <w:p>
      <w:r>
        <w:t>- 14/17 - A/3177/2008 empêcher une atteinte imminente, ainsi que pour en déterminer l’existence et y remédier, sont mis à la charge de celui qui en est la cause.</w:t>
      </w:r>
    </w:p>
    <w:p>
      <w:r>
        <w:t>Ces dispositions obéissent au même principe de causalité pour la répartition des frais d’assainissement (Arrêt du Tribunal fédéral 1A_277/2005 du 3 juillet 2006), soit celui du pollueur-payeur.</w:t>
      </w:r>
    </w:p>
    <w:p>
      <w:r>
        <w:t>En revanche, ni la LPE ni la LEaux ne définissent la « personne à l’origine de l’assainissement ». La jurisprudence fédérale a largement recouru à la notion de perturbateur par situation ou par comportement. Doit être considérée comme une perturbatrice la personne qui crée un dommage ou un danger en raison de son propre comportement ou de celui d’un tiers placé sous sa responsabilité (perturbateur par comportement), mais aussi la personne qui dispose de la maîtrise effective ou juridique de la chose ayant provoqué la situation contraire à l’ordre public (perturbateur par situation).</w:t>
      </w:r>
    </w:p>
    <w:p>
      <w:r>
        <w:t>b. En cas de pluralité de perturbateurs, la répartition des frais est ordonnée en tenant compte de toutes les circonstances objectives et subjectives, par une application analogique des principes généraux énoncés à l’art. 51 de la loi fédérale complétant le Code civil suisse du 30 mars 1911 (Livre cinquième : Droit des obligations - CO - RS 220). L’art. 32d LPE a consacré cette jurisprudence.</w:t>
      </w:r>
    </w:p>
    <w:p>
      <w:r>
        <w:t>c. La causalité naturelle ne suffit pas à attribuer la qualité de perturbateur et donc l’obligation de payer les frais qui découlent de l’assainissement. Dans le cadre des art. 59 LPE et 54 LEaux, la jurisprudence a posé l’exigence de l’immédiateté.</w:t>
      </w:r>
    </w:p>
    <w:p>
      <w:r>
        <w:t>L’existence d’un lien de causalité est une question de fait qui doit être tranchée en appliquant la règle du degré de vraisemblance prépondérante ; celle-là s’applique dans les cas où une preuve matérielle directe et absolue ne peut être rapportée en raison de la nature de la chose ou de l’écoulement du temps, notamment. Cette règle signifie que si le juge ne peut se fonder sur une simple possibilité il peut néanmoins considérer comme établie une causalité correspondant à une probabilité suffisante. Cette causalité naturelle n’est en revanche pas donnée lorsque d’autres circonstances que celles invoquées apparaissent prépondérantes ou font sérieusement douter du caractère déterminant de la cause invoquée (ATF 119 Ibb 334 consid. 3c p. 342 ; Arrêt du Tribunal fédéral 1A.250/2005 du 14 décembre 2006 et les références citées).</w:t>
      </w:r>
    </w:p>
    <w:p>
      <w:r>
        <w:rPr>
          <w:b/>
        </w:rPr>
        <w:t>E. 6</w:t>
      </w:r>
    </w:p>
    <w:p>
      <w:r>
        <w:t>Si plusieurs intervenants sont responsables en application des principes susmentionnés, une clef de répartition doit être fixée.</w:t>
      </w:r>
    </w:p>
    <w:p>
      <w:r>
        <w:t>Une même décision doit donc être rendue concernant toutes les parties. De la part de responsabilité de l’un dépend celle de l’autre.</w:t>
      </w:r>
    </w:p>
    <w:p>
      <w:r>
        <w:rPr>
          <w:b/>
        </w:rPr>
        <w:t>E. 7</w:t>
      </w:r>
    </w:p>
    <w:p>
      <w:r>
        <w:t>Dans ce domaine, ont qualité de partie à la procédure les personnes dont les droits ou les obligations pourraient être touchés par la décision à prendre, ainsi que</w:t>
      </w:r>
    </w:p>
    <w:p>
      <w:r>
        <w:t>- 15/17 - A/3177/2008 les autres personnes, organisations ou autorités qui disposent d’un moyen de droit contre la décision (art. 7 LPA).</w:t>
      </w:r>
    </w:p>
    <w:p>
      <w:r>
        <w:t>En l’espèce, il est manifeste que les droits et obligations de Z______ seraient nécessairement touchés en cas de modification de la clef de répartition telle qu’elle a été fixée par le département. En tant que destinataire de la décision litigieuse, celle-ci a également qualité pour recourir. En dépit de ces considérations, elle n’a toutefois pas participé à la procédure devant la commission.</w:t>
      </w:r>
    </w:p>
    <w:p>
      <w:r>
        <w:rPr>
          <w:b/>
        </w:rPr>
        <w:t>E. 8</w:t>
      </w:r>
    </w:p>
    <w:p>
      <w:r>
        <w:t>Selon l’art. 71 al. 1 LPA, l’autorité peut ordonner, d’office ou sur requête, l’appel en cause de tiers dont la situation juridique est susceptible d’être affectée par l’issue de la procédure ; la décision leur devient dans ce cas opposable.</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(art. 29 al. 3 Cst. ; ATF 132 II 485 consid. 3.2 p. 494 ; Arrêt du Tribunal fédéral 2C.573/2007 du 23 janvier 2008 consid. 2.3 ; ATA/415/2008 du 26 août 2008 consid. 6a et les arrêts cités).</w:t>
      </w:r>
    </w:p>
    <w:p>
      <w:r>
        <w:t>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2ème éd., Berne 2002, ch. 2.2.7.4 p. 283). Elle dépend toutefois de la gravité et de l’étendue de l’atteinte portée au droit d’être entendu et doit rester l’exception (ATF 126 I 68 consid. 2 p. 72 ; Arrêt du Tribunal fédéral 1C.63/2008 du 25 août 2008 consid. 2.1 et les arrêts 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l’espèce, la commission a été saisie d’un recours par l’une des deux destinataires de la décision querellée. L’autre partie n’a cependant pas été informée de l’ouverture de la procédure, de sorte qu’elle n’a pas pu exercer ses droits. Il s’ensuit que son droit d’être entendu a été violé.</w:t>
      </w:r>
    </w:p>
    <w:p>
      <w:r>
        <w:t>Ce vice n’est pas réparable devant la chambre de céans. Bien que cette dernière dispose du même pouvoir d’examen que la commission, elle priverait les parties du double degré de juridiction prévu par la loi, si elle statuait d’emblée sur le fond. De</w:t>
      </w:r>
    </w:p>
    <w:p>
      <w:r>
        <w:t>- 16/17 - A/3177/2008 surcroît, l’atteinte en question est d’une gravité telle que l’autorité supérieure ne pourrait seule la réparer.</w:t>
      </w:r>
    </w:p>
    <w:p>
      <w:r>
        <w:t>En conséquence, la décision de la commission sera annulée et la cause sera renvoyée au TAPI pour nouvelle décision sur la responsabilité des parties et la quotité de celle-ci, après avoir appelé en cause Z______.</w:t>
      </w:r>
    </w:p>
    <w:p>
      <w:r>
        <w:rPr>
          <w:b/>
        </w:rPr>
        <w:t>E. 9</w:t>
      </w:r>
    </w:p>
    <w:p>
      <w:r>
        <w:t>Vu l’issue du litige, un émolument de CHF 1’000.- sera mis à la charge du département (art. 87 al. 1 LPA) et une indemnité de procédure de CHF 1’000.- sera allouée à la recourante,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