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ATA/451/2010 vom 29. Juni 2010</w:t>
      </w:r>
    </w:p>
    <w:p>
      <w:r>
        <w:t>GE Cour de justice, 2010-06-29, FR</w:t>
      </w:r>
    </w:p>
    <w:p>
      <w:r>
        <w:rPr>
          <w:b/>
        </w:rPr>
        <w:t xml:space="preserve">Quelle: </w:t>
      </w:r>
      <w:r>
        <w:t>https://mcp.opencaselaw.ch/entscheid/ge_gerichte_ATA_451_2010</w:t>
      </w:r>
    </w:p>
    <w:p>
      <w:r>
        <w:t>FR: GE_GERICHTE ATA/451/2010 du 29 juin 2010</w:t>
      </w:r>
    </w:p>
    <w:p>
      <w:r>
        <w:t>IT: GE_GERICHTE ATA/451/2010 del 29 giugno 2010</w:t>
      </w:r>
    </w:p>
    <w:p>
      <w:pPr>
        <w:pStyle w:val="Heading2"/>
      </w:pPr>
      <w:r>
        <w:t>Regeste</w:t>
      </w:r>
    </w:p>
    <w:p>
      <w:r>
        <w:t>Résumé: Recours contre des décisions du Conseil-d'État refusant d'entrer en matière sur les demandes de réévaluation de la fonction d'examinatrice-auditrice et examinateur auditeur des recourants du fait du blocage des réévaluation collectives et sectorielles pendant les travaux sur le projet SCORE. Ces décisions consacrent des dénis de justice et violent le principe de la légalité. Recours admis.</w:t>
      </w:r>
    </w:p>
    <w:p>
      <w:pPr>
        <w:pStyle w:val="Heading2"/>
      </w:pPr>
      <w:r>
        <w:t>Erwägungen</w:t>
      </w:r>
    </w:p>
    <w:p>
      <w:r>
        <w:rPr>
          <w:b/>
        </w:rPr>
        <w:t>E. 9</w:t>
      </w:r>
    </w:p>
    <w:p>
      <w:r>
        <w:t>juin 2005 consid. 7c). Les autorités facultaires disposent dans ce cadre d’un large pouvoir d’appréciation, dont seul l’abus doit être censuré (ATA/182/2010 déjà cité ; ACOM/1/2005 du 11 janvier 2005 ; ACOM/102/2004 du 12 octobre 2004 et les réf. citées).</w:t>
      </w:r>
    </w:p>
    <w:p>
      <w:r>
        <w:t>La jurisprudence développée par l’ancienne autorité de recours, à savoir la CRUNI, demeure applicable (ATA/182/2010 op. cit. et les réf. cit.). Selon cette dernière, ne saurait être qualifié d’exceptionnel le fait de devoir faire face à des problèmes financiers et familiaux pas plus que le fait d’exercer une activité lucrative en sus de ses études (ACOM/90/2007 du 5 novembre 2007).</w:t>
      </w:r>
    </w:p>
    <w:p>
      <w:r>
        <w:t>b. De graves problèmes de santé sont considérés comme des situations exceptionnelles (ACOM/50/2002 du 17 mai 2002), à condition toutefois que les</w:t>
      </w:r>
    </w:p>
    <w:p>
      <w:r>
        <w:t>- 9/10 - A/4637/2009 effets perturbateurs aient été prouvés et qu’un rapport de causalité soit démontré par l’étudiant (ACOM/119/2002 du 1er novembre 2002). Ainsi, la CRUNI n’a pas retenu de circonstances exceptionnelles dans le cas d’une étudiante invoquant des problèmes de santé, mais n’ayant fourni aucune indication concernant la maladie et son impact sur le bon déroulement de ses études (ACOM/71/2005 du 22 novembre 2005). Elle en a jugé de même dans le cas d’un étudiant ne s’étant pas présenté aux examens et invoquant par la suite plusieurs arguments, notamment le fait qu’il suivait une psychothérapie (ACOM/23/2006 du 28 mars 2006 ; ACOM/72/2005 du 1er décembre 2005). Enfin, la CRUNI n’a pas davantage admis les circonstances exceptionnelles dans le cas d’un étudiant ayant connu des problèmes de santé, mais dont les effets perturbateurs n’étaient pas établis lors des sessions d’examens concernées (ACOM/75/2005 du 15 décembre 2005). Les circonstances exceptionnelles n’étaient pas non plus réalisées dans le cas d’une étudiante ayant souffert de céphalées et de vomissements avant une session d’examens et ayant par ailleurs produit une attestation médicale faisant mention d’une situation psychologique difficile et d’une fragilité en lien avec sa situation familiale, l’intéressée n’ayant pas démontré que ces problèmes entraient dans la catégorie des effets perturbateurs particulièrement graves (ACOM/87/2008 du 26 août 2008). De même, le Tribunal administratif a jugé qu’un état clinique de deuil et un déni défensif rencontrés au cours des deux premières années académiques, suivis d’une amélioration lors de la troisième année académique n’étaient pas constitutifs d’une circonstance exceptionnelle (ATA/449/2009 du 15 septembre 2009). Très récemment, le Tribunal administratif a jugé que deux épisodes cliniques, non documentés, survenus au cours du semestre précédant la session d’examens, ne constituaient pas en eux- mêmes une circonstance exceptionnelle (ATA/182/2010 op. cit.).</w:t>
      </w:r>
    </w:p>
    <w:p>
      <w:r>
        <w:t>c. Le fait qu'un étudiant rencontre des difficultés financières et familiales ne revêt pas un caractère exceptionnel. Ces circonstances ne permettent pas de déroger au fait qu'il est de la responsabilité de l'étudiant de planifier ses études en fonction des exigences du règlement d'études de sa faculté (ATA/229/2010 du 30 mars 2010 ; ATA /226/2010 du 30 mars 2010).</w:t>
      </w:r>
    </w:p>
    <w:p>
      <w:r>
        <w:t>En l’espèce, les problèmes de santé rencontrés par le recourant, soit un état anxieux à l’approche des examens finaux de ses études universitaires, augmenté par un manque de sommeil dû à la pratique du ramadan, ne peuvent être considérés comme ayant un caractère exceptionnel. Les problèmes familiaux rencontrés par M. A______, dont on peut comprendre qu’ils ne soient pas simples à gérer, ne constituent pas non plus de tels motifs. 6)</w:t>
      </w:r>
    </w:p>
    <w:p>
      <w:r>
        <w:t>Au vu de ce qui précède, le recours sera rejeté. Un émolument de CHF 300.- sera mis à la charge du recourant, qui succombe (art. 87 LPA).</w:t>
      </w:r>
    </w:p>
    <w:p>
      <w:r>
        <w:t>* * * * *</w:t>
      </w:r>
    </w:p>
    <w:p>
      <w:r>
        <w:t>- 10/10 - A/4637/2009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