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ATA/450/2015 vom 12. Mai 2015</w:t>
      </w:r>
    </w:p>
    <w:p>
      <w:r>
        <w:t>GE Cour de justice, 2015-05-12, FR</w:t>
      </w:r>
    </w:p>
    <w:p>
      <w:r>
        <w:rPr>
          <w:b/>
        </w:rPr>
        <w:t xml:space="preserve">Quelle: </w:t>
      </w:r>
      <w:r>
        <w:t>https://mcp.opencaselaw.ch/entscheid/ge_gerichte_ATA_450_2015</w:t>
      </w:r>
    </w:p>
    <w:p>
      <w:r>
        <w:t>FR: GE_GERICHTE ATA/450/2015 du 12 mai 2015</w:t>
      </w:r>
    </w:p>
    <w:p>
      <w:r>
        <w:t>IT: GE_GERICHTE ATA/450/2015 del 12 maggio 2015</w:t>
      </w:r>
    </w:p>
    <w:p>
      <w:pPr>
        <w:pStyle w:val="Heading2"/>
      </w:pPr>
      <w:r>
        <w:t>Erwägungen</w:t>
      </w:r>
    </w:p>
    <w:p>
      <w:r>
        <w:rPr>
          <w:b/>
        </w:rPr>
        <w:t>E. 20</w:t>
      </w:r>
    </w:p>
    <w:p>
      <w:r>
        <w:t>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w:t>
      </w:r>
    </w:p>
    <w:p>
      <w:r>
        <w:rPr>
          <w:b/>
        </w:rPr>
        <w:t>E. 24</w:t>
      </w:r>
    </w:p>
    <w:p>
      <w:r>
        <w:t>juillet 2009 consid. 2.1 ; ATA/836/2014 précité consid. 7a).</w:t>
      </w:r>
    </w:p>
    <w:p>
      <w:r>
        <w:t>- 5/7 - A/313/2015</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 La gravité des conséquences d'un retard dans le paiement de l'avance sur la situation du recourant n'est pas pertinente (arrêts du Tribunal fédéral 2C_703/2009 du 21 septembre 2010 consid. 4.4.2 ; 2C_645/2008 précité consid. 2.2 ; 2C_450/2008 du 1er juillet 2008 consid. 2.3.4). 5)</w:t>
      </w:r>
    </w:p>
    <w:p>
      <w:r>
        <w:t>En l'espèce, l’avance de frais n’a pas été versée dans le délai, bien que la demande ait été envoyée par le TAPI par pli recommandé à l'adresse de la recourante, laquelle connaissait l’existence de la procédure, puisque c’était elle qui l’avait initiée par son recours.</w:t>
      </w:r>
    </w:p>
    <w:p>
      <w:r>
        <w:t>Ladite demande a par ailleurs été valablement notifiée, puisqu'elle a été retirée le 4 février 2015, comme en atteste le système « Suivi des envois » de la Poste.</w:t>
      </w:r>
    </w:p>
    <w:p>
      <w:r>
        <w:t>Le délai d'un mois donné par le TAPI pour s'acquitter de l'avance de frais ne saurait être considéré en l'espèce comme insuffisant, et la recourante ne l'allègue du reste pas.</w:t>
      </w:r>
    </w:p>
    <w:p>
      <w:r>
        <w:t>Enfin, la recourante ne fait état d’aucune circonstance propre à envisager un empêchement non fautif, qui ne lui aurait pas permis de s'acquitter de l'avance de frais avant le 4 mars 2015. La confusion entre deux factures – dont il n'est même pas allégué que l'une aurait été payée en pensant qu'il s'agissait de l'autre – ne saurait constituer un cas de force majeure ; à l'évidence, tout citoyen doit pouvoir distinguer ses différentes factures, malgré la similitude générale des bulletins de versement les concernant puisque la Poste n'en émet que deux modèles.</w:t>
      </w:r>
    </w:p>
    <w:p>
      <w:r>
        <w:t>Quant à l'art. 24 CO cité par la recourante, il a trait à la conclusion des contrats de droit privé (ATF 135 III 528 consid. 3.4.1 ; 135 III 537 consid. 2.2) et ne trouve aucune application en l'espèce. 6)</w:t>
      </w:r>
    </w:p>
    <w:p>
      <w:r>
        <w:t>Manifestement mal fondé, le recours sera ainsi rejeté sans acte d'instruction complémentaire, conformément à l'art. 72 LPA. 7)</w:t>
      </w:r>
    </w:p>
    <w:p>
      <w:r>
        <w:t>Malgré l'issue du litige, la chambre de céans renoncera à percevoir un émolument (art. 87 al. 1 LPA). Aucune indemnité de procédure ne sera allouée vu ladite issue (art. 87 al. 2 LPA). * * * * *</w:t>
      </w:r>
    </w:p>
    <w:p>
      <w:r>
        <w:t>- 6/7 - A/313/2015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