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ATA/449/2011 vom 20. Juli 2011</w:t>
      </w:r>
    </w:p>
    <w:p>
      <w:r>
        <w:t>GE Cour de justice, 2011-07-20, FR</w:t>
      </w:r>
    </w:p>
    <w:p>
      <w:r>
        <w:rPr>
          <w:b/>
        </w:rPr>
        <w:t xml:space="preserve">Quelle: </w:t>
      </w:r>
      <w:r>
        <w:t>https://mcp.opencaselaw.ch/entscheid/ge_gerichte_ATA_449_2011</w:t>
      </w:r>
    </w:p>
    <w:p>
      <w:r>
        <w:t>FR: GE_GERICHTE ATA/449/2011 du 20 juillet 2011</w:t>
      </w:r>
    </w:p>
    <w:p>
      <w:r>
        <w:t>IT: GE_GERICHTE ATA/449/2011 del 20 luglio 2011</w:t>
      </w:r>
    </w:p>
    <w:p>
      <w:pPr>
        <w:pStyle w:val="Heading2"/>
      </w:pPr>
      <w:r>
        <w:t>Erwägungen</w:t>
      </w:r>
    </w:p>
    <w:p>
      <w:r>
        <w:rPr>
          <w:b/>
        </w:rPr>
        <w:t>E. 1</w:t>
      </w:r>
    </w:p>
    <w:p>
      <w:r>
        <w:t>Interjeté le lundi 11 juillet 2011 contre le jugement du TAPI, prononcé et notifié le 30 juin 2011, le recours a été interjeté auprès de la juridiction compétente, dans le délai légal (art. 132 al. 2 de la loi sur l'organisation judiciaire du 26 septembre 2010 - LOJ - E 2 05 ; art. 10 al. 1 de la loi d'application de la loi fédérale sur les étrangers du 16 juin 1988 - LaLEtr - F 2 10 ; art. 17 al. l. ch. 3 et 62 al. 1 let. b de la loi sur la procédure administrative du 12 septembre 1985 - LPA - E 5 10).</w:t>
      </w:r>
    </w:p>
    <w:p>
      <w:r>
        <w:rPr>
          <w:b/>
        </w:rPr>
        <w:t>E. 2</w:t>
      </w:r>
    </w:p>
    <w:p>
      <w:r>
        <w:t>Selon l’art. 10 al. 2 LaLEtr, la chambre administrative doit statuer dans les dix jours qui suivent sa saisine. En statuant ce jour, elle respecte ce délai.</w:t>
      </w:r>
    </w:p>
    <w:p>
      <w:r>
        <w:rPr>
          <w:b/>
        </w:rPr>
        <w:t>E. 3</w:t>
      </w:r>
    </w:p>
    <w:p>
      <w:r>
        <w:t>La chambre administrative est compétente pour apprécier l’opportunité des décisions portées devant elle (art. 10 al. 2 LaLEtr). Elle peut confirmer, réformer</w:t>
      </w:r>
    </w:p>
    <w:p>
      <w:r>
        <w:t>- 7/11 - A/2000/2011 ou annuler la décision attaquée ; cas échéant, elle ordonne la mise en liberté de l’étranger (art. 10 al. 3 LaLEtr).</w:t>
      </w:r>
    </w:p>
    <w:p>
      <w:r>
        <w:rPr>
          <w:b/>
        </w:rPr>
        <w:t>E. 4</w:t>
      </w:r>
    </w:p>
    <w:p>
      <w:r>
        <w:t>a. L’étranger qui a fait l’objet d’une décision de renvoi peut être mis en détention administrative si des éléments concrets font craindre qu’il entend se soustraire à son expulsion, en particulier parce qu’il ne se soumet pas à son obligation de collaborer au sens de l’art. 90 LEtr ou de l’art. 8 al. 1 let. a ou al. 4 de la loi sur l’asile du 26 juin 1998 - LAsi - RS 142.31 (art. 76 al. 1 let. b ch. 3 LEtr). Il en va de même si son comportement permet de conclure qu’il se refuse à obtempérer aux instructions des autorités (art. 76 al. 1 let. b ch. 4 LEtr). L’art. 76 al. 1 let. b ch. 3 et 4 LEtr décrivent tous deux des comportements permettant de conclure à l’existence d’un risque de fuite ou de disparition. Ces deux éléments doivent donc être envisagés ensemble (Arrêt du Tribunal fédéral du 30 mars 2009 2C.128/2009, consid. 3.1).</w:t>
      </w:r>
    </w:p>
    <w:p>
      <w:r>
        <w:t>En outre, un étranger faisant l'objet d'une décision de renvoi peut être placé en détention administrative en vue de l’exécution de celle-ci s'il a été condamné pour crime (art. 76 al. 1 let. b ch. 1 LEtr renvoyant à l’art. 75 al. 1 let. h LEtr).</w:t>
      </w:r>
    </w:p>
    <w:p>
      <w:r>
        <w:t>b. Un risque de fuite existe lorsque l’étranger a déjà disparu une première fois dans la clandestinité, qu’il tente d’entraver les démarches en vue de l’exécution du renvoi en donnant des indications manifestement inexactes ou contradictoires, ou encore lorsqu’il laisse clairement apparaître qu’il n’est pas disposé à retourner dans son pays d’origine (ATF 130 II 56 consid. 3.1, et jurisprudence citée). Lorsqu’il existe un risque de fuite, le juge de la détention doit établir un pronostic en déterminant s’il existe des garanties que l’étranger prête son concours à l’exécution du renvoi, soit qu’il se conformera aux instructions de l’autorité et regagnera ainsi son pays d’origine le moment venu, c’est-à-dire lorsque les conditions seront réunies. Dans ce cas, le juge de la détention dispose d’une certaine marge d’appréciation (Arrêt du Tribunal fédéral du 16 juillet 2009 2C.400/2009, consid. 3.1).</w:t>
      </w:r>
    </w:p>
    <w:p>
      <w:r>
        <w:t>En l’occurrence, le recourant, condamné à réitérées reprises pour vol ainsi que pour actes préparatoires délictueux de brigandage, soit des crimes au sens de l'art. 10 al. 2 CP, fait l’objet d’une décision de renvoi qui est exécutoire. Il a réitéré devant l’OCP, l’officier de police et le TAPI qu’il n’entendait pas se soumettre à la décision de renvoi exécutoire qui lui avait été signifiée. Il avait concrétisé cette opposition en refusant de prendre place dans l’avion qui devait le ramener dans son pays. Les conditions des art. 76 al. 1 let. b ch. 3 et 4 LEtr qui fondent son maintien en détention sont donc remplies, ce qu'il ne conteste d'ailleurs pas.</w:t>
      </w:r>
    </w:p>
    <w:p>
      <w:r>
        <w:rPr>
          <w:b/>
        </w:rPr>
        <w:t>E. 5</w:t>
      </w:r>
    </w:p>
    <w:p>
      <w:r>
        <w:t>La détention doit être levée lorsque son motif n’existe plus ou si, selon l'art. 80 al. 6 let. a LEtr, l’exécution du renvoi ou de l’expulsion s’avère impossible pour des raisons juridiques ou matérielles ou qu’il ne peut être</w:t>
      </w:r>
    </w:p>
    <w:p>
      <w:r>
        <w:t>- 8/11 - A/2000/2011 raisonnablement exigé, cette dernière disposition légale renvoyant aux conditions de l'art. 83 al. 1 à 4 LEtr.</w:t>
      </w:r>
    </w:p>
    <w:p>
      <w:r>
        <w:t>En particulier, le renvoi ne peut être raisonnablement exigé si l’expulsion de l’étranger dans son pays le met concrètement en danger, par exemple en cas de guerre, de guerre civile ou de violence généralisée ou de nécessité médicale (art. 83 al. 4 LEtr). Cette disposition légale procède de préoccupations humanitaires du législateur suisse. Elle vise non seulement les personnes qui, sans être individuellement victimes de persécutions, tentent d’échapper aux conséquences de guerres civiles, de tensions, de répressions à l’autre l’atteinte grave généralisée aux droits de l’homme, mais également les personnes pour lesquelles un retour reviendrait à les mettre concrètement en danger, notamment parce qu’elles ne pouvaient plus recevoir les soins dont elles ont besoin, soit le soin de médecine générale d’urgence absolument nécessaire à la garantie de la dignité humaine. Si les soins essentiels nécessaires peuvent être assurés dans le pays d’origine ou de provenance de l’étranger concerné, l’exécution du renvoi dans l’un ou l’autre de ces pays sera raisonnablement exigible (Arrêt du Tribunal administratif fédéral, Cour III C-6011/2009 du 8 avril 2011 et doctrine citée).</w:t>
      </w:r>
    </w:p>
    <w:p>
      <w:r>
        <w:t>Une décision d’exécution du renvoi ne devient pas inexigible au simple motif que l’infrastructure hospitalière et le savoir-faire médical prévalant en Suisse correspondent à un standard élevé non accessible dans le pays d’origine ou le pays tiers de résidence de la personne concernée (JICRA 1993 n° 38 p. 274 ss ; ATAF E-6427/2006 du 3 avril 2008). Enfin, l’examen de l’exigibilité de l’exécution du renvoi dépend avant tout de la situation concrète de la personne concernée dans son pays d’origine ou de provenance, et en particulier, des possibilités d’accès aux soins médicaux (JAAC 68 [2004] n° 116, décision de la commission suisse de recours en matière d’asile du 13 janvier 2004 ; JAAC 68 [2004] n° 115, décision de la commission suisse de recours en matière d’asile du 24 octobre 2003 ; ATA/694/2009 du 22 décembre 2009).</w:t>
      </w:r>
    </w:p>
    <w:p>
      <w:r>
        <w:t>En l’espèce, le recourant se prévaut de problèmes de santé, soit une hépatite C et des troubles anxiodépressifs. Toutefois, il ne ressort pas du dossier qu'il ait jamais suivi de traitement pour l'hépatite C, bien que cette affection ait été diagnostiquée depuis 2008. Tout au plus un tel traitement a-t-il été envisagé lors de son dernier séjour en prison, ainsi que cela ressort du courrier du 15 février 2011 du Dr Favrod-Coune, mais il n'y a pas eu de suite. Les documents médicaux ne révèlent aucune inquiétude des médecins par rapport à cette absence de prise en charge. Enfin, c'est la première fois que le recourant met en avant cette maladie pour justifier son opposition à son renvoi, alors qu'il a déjà été refoulé en France et une première fois en Moldavie. Pour le surplus, son état de santé ne l'a pas entravé dans les multiples déplacements en Europe - Russie, Roumanie, Hongrie, Autriche, France et Italie - ces dernières années dont il a fait état au cours de ses différentes auditions par la police.</w:t>
      </w:r>
    </w:p>
    <w:p>
      <w:r>
        <w:t>- 9/11 - A/2000/2011</w:t>
      </w:r>
    </w:p>
    <w:p>
      <w:r>
        <w:t>Quant aux troubles de santé psychiques attestés par un certificat médical, il faut retenir que leur niveau de gravité décrit est en relation directe avec la situation de détention actuelle de l’intéressé, provoquée par son refus de se soumettre à l’ordre qui lui est donné de quitter la Suisse. Les autres éléments d'anamnèse correspondant à une situation personnelle et familiale marquée par de nombreux épisodes traumatiques, mis en avant dans le rapport du Dr Liengme, doivent en effet être considérés avec beaucoup de précautions dans la mesure où ils ne correspondent pas du tout aux éléments biographiques donnés par l'intéressé au cours de ses nombreuses auditions par la police et dont il ressort une situation familiale sans particularité, une scolarisation obligatoire normale suivie d'une formation professionnelle de tapissier, avant qu'il ne commence son activité criminelle. On retrouve ces contradictions dans les explications de sa tendance aux actes d'automutilation, celui du 28 juin 2011 dans locaux de la police ne trouvant pas sa cause dans l'angoisse de retourner en Moldavie mais dans la seule volonté d'être emmené à l'hôpital pour y obtenir du Tramal, que le médecin avait refusé de lui administrer.</w:t>
      </w:r>
    </w:p>
    <w:p>
      <w:r>
        <w:t>Si la réalité des pathologies dont il est atteint ne peut être mise en doute et si le système de santé en Moldavie comporte notoirement des lacunes importantes, l'impossibilité du renvoi pour ces motifs n'est ainsi pas patente, et ne peut être prise en compte par la chambre administrative, en sa qualité de juge de la détention.</w:t>
      </w:r>
    </w:p>
    <w:p>
      <w:r>
        <w:t>Le recourant fait enfin état de risques pour sa sécurité en cas de retour en Moldavie, craignant d'être maltraité par la police de son pays. Il produit, pour la première fois devant la juridiction de céans, des rapports médicaux datant l'un de 2004 et l'autre de 2010, à l'appui de ses allégations. Outre que l'on peut se demander pourquoi il a attendu si longtemps pour le faire, la force probante de ces documents est singulièrement amoindrie par la ressemblance frappante de leur contenu, jusqu'à la localisation et la taille de certaines ecchymoses comme des plaintes formulées par l'intéressé, et par le fait que le sceau et la signature du médecin qu'ils portent sont similaires alors qu'ils sont censés avoir été établis par deux praticiens différents. L'authenticité à tout le moins du second - qui apparaît en partie une copie du premier - est ainsi sujette à caution et seule la production des originaux permettrait de savoir de quoi il retourne, ce d'autant plus que le recourant a expliqué, lors de l'une de ses dernières auditions par la police genevoise, qu'après son refoulement en Moldavie au printemps 2010, il avait quitté ce pays le 5 juin 2010 pour la Roumanie car il avait des problèmes avec la police moldave suite à une bagarre : il devait de l'argent et il n'avait pas voulu payer. Il n'est ainsi pas établi que l'intéressé soit exposé à un risque concret pour sa sécurité en cas de retour dans son pays.</w:t>
      </w:r>
    </w:p>
    <w:p>
      <w:r>
        <w:rPr>
          <w:b/>
        </w:rPr>
        <w:t>E. 6</w:t>
      </w:r>
    </w:p>
    <w:p>
      <w:r>
        <w:t>Par sa durée, la détention administrative doit respecter le principe de la proportionnalité, garanti par l’art. 36 al. 3 de la Constitution fédérale de la</w:t>
      </w:r>
    </w:p>
    <w:p>
      <w:r>
        <w:t>- 10/11 - A/2000/2011 Confédération suisse du 18 avril 1999 (Cst. - RS 101). En outre, les démarches nécessaires à l'exécution du renvoi ou de l'expulsion doivent être entreprises sans tarder (art. 76 al. 4 LEtr).</w:t>
      </w:r>
    </w:p>
    <w:p>
      <w:r>
        <w:t>A cet égard, la chambre administrative relève qu’aucun reproche ne peut être fait ni à l’OCP ni à l’ODM qui ont manifestement agi avec célérité et continuent de le faire, ainsi que cela ressort de la partie « en fait » du présent arrêt.</w:t>
      </w:r>
    </w:p>
    <w:p>
      <w:r>
        <w:t>La durée pour laquelle la détention du recourant a été confirmée par le TAPI, soit de trois mois, apparaît proportionnée et nécessaire au vu de l’organisation du vol spécial qui doit permettre le rapatriement du recourant, ainsi que du fait qu’il ait refusé, le 28 juin 2011, d’embarquer sur le vol à destination de Chisinau alors qu’une place lui était réservée.</w:t>
      </w:r>
    </w:p>
    <w:p>
      <w:r>
        <w:rPr>
          <w:b/>
        </w:rPr>
        <w:t>E. 7</w:t>
      </w:r>
    </w:p>
    <w:p>
      <w:r>
        <w:t>En tous points mal fondé, le recours sera rejeté.</w:t>
      </w:r>
    </w:p>
    <w:p>
      <w:r>
        <w:t>Vu la nature du litige aucun émolument ne sera perçu (art. 12 du règlement sur les frais, émoluments et indemnités en procédure administrative du 30 juillet 1986 - RFPA - E 5 10.03) et, vu son issue, aucune indemnité de procédure ne sera allouée (art. 87 LPA).</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