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ATA/446/2017 vom 21. April 2017</w:t>
      </w:r>
    </w:p>
    <w:p>
      <w:r>
        <w:t>GE Cour de justice, 2017-04-21, FR</w:t>
      </w:r>
    </w:p>
    <w:p>
      <w:r>
        <w:rPr>
          <w:b/>
        </w:rPr>
        <w:t xml:space="preserve">Quelle: </w:t>
      </w:r>
      <w:r>
        <w:t>https://mcp.opencaselaw.ch/entscheid/ge_gerichte_ATA_446_2017</w:t>
      </w:r>
    </w:p>
    <w:p>
      <w:r>
        <w:t>FR: GE_GERICHTE ATA/446/2017 du 21 avril 2017</w:t>
      </w:r>
    </w:p>
    <w:p>
      <w:r>
        <w:t>IT: GE_GERICHTE ATA/446/2017 del 21 aprile 2017</w:t>
      </w:r>
    </w:p>
    <w:p>
      <w:pPr>
        <w:pStyle w:val="Heading2"/>
      </w:pPr>
      <w:r>
        <w:t>Erwägungen</w:t>
      </w:r>
    </w:p>
    <w:p>
      <w:r>
        <w:rPr>
          <w:b/>
        </w:rPr>
        <w:t>E. 1</w:t>
      </w:r>
    </w:p>
    <w:p>
      <w:r>
        <w:t>Le 31 mai 2016 est paru dans la feuille d'avis officielle de la République et canton de Genève (ci-après : FAO) l'avis concernant un marché public en procédure ouverte organisé par la centrale d'achats et d'ingénierie biomédicale des hôpitaux universitaires Vaud/Genève (ci-après : la centrale d'achats), pour le compte des Hôpitaux universitaires de Genève (ci-après : HUG), entité adjudicatrice.</w:t>
      </w:r>
    </w:p>
    <w:p>
      <w:r>
        <w:t>Le marché portait sur l'achat de fournitures, plus spécifiquement sur l'acquisition, l'installation, la mise en service, la formation des utilisateurs et la maintenance de ventilateurs de réanimation. Il était soumis aux accords internationaux. La date limite pour poser des questions par écrit était le 29 juin 2016, celle du dépôt des offres étant fixée au 11 juillet 2016 à 11h00. Le marché n'était pas divisé en lots ; les variantes étaient admises, mais non les offres partielles.</w:t>
      </w:r>
    </w:p>
    <w:p>
      <w:r>
        <w:t>Il était indiqué dans le dossier d'appel d'offres que le marché portait potentiellement sur l'acquisition de 40 ventilateurs de réanimation sur une période de 18 mois, mais au minimum de 16 ventilateurs sur ladite période. Les prestations de maintenance ainsi que les coûts de « consommables » faisant l'objet d'un chiffrage ne faisaient pas partie intégrante du marché et ne donneraient pas automatiquement lieu à l'établissement d'un marché, mais ils seraient utilisés pour réaliser l'évaluation financière des coûts d'exploitation et serviraient de « référence plafond » pour l'établissement d'éventuels marchés futurs. La livraison des appareils aurait lieu dès la fin de l'année 2016.</w:t>
      </w:r>
    </w:p>
    <w:p>
      <w:r>
        <w:rPr>
          <w:b/>
        </w:rPr>
        <w:t>E. 2</w:t>
      </w:r>
    </w:p>
    <w:p>
      <w:r>
        <w:t>Theramed AG (ci-après : Theramed ou la société) est une société anonyme sise dans le canton de Lucerne, où elle est inscrite au registre du commerce (ci-après : RC) depuis le 15 avril 1998. Elle a pour buts statutaires le commerce de toutes marchandises, en particulier dans le domaine de la technique médicale et thérapeutique ; la gestion et l'évaluation de brevets, licences et procédés de fabrication ; le financement et l'encouragement de toute sorte d'établissements commerciaux ; l'acquisition et la vente de biens-fonds ; et les participations.</w:t>
      </w:r>
    </w:p>
    <w:p>
      <w:r>
        <w:t>Hamilton Medical AG (ci-après : Hamilton) est une société anonyme sise dans le canton des Grisons, où elle est inscrite au RC depuis le 18 mai 1983. Elle a pour buts statutaires la production, la vente, l'importation, l'exportation et le commerce d'appareils et d'instruments dans le domaine de la technique médicale et dans les domaines apparentés ; la vente, la gestion et l'évaluation de brevets, découvertes et procédés de fabrication ; et la délivrance de prestations d'assistance, notamment technique.</w:t>
      </w:r>
    </w:p>
    <w:p>
      <w:r>
        <w:rPr>
          <w:b/>
        </w:rPr>
        <w:t>E. 3</w:t>
      </w:r>
    </w:p>
    <w:p>
      <w:r>
        <w:t>Theramed et Hamilton ont toutes deux soumissionné, chacune avec une offre de base et une offre en variante.</w:t>
      </w:r>
    </w:p>
    <w:p>
      <w:r>
        <w:t>- 3/8 - A/948/2017</w:t>
      </w:r>
    </w:p>
    <w:p>
      <w:r>
        <w:rPr>
          <w:b/>
        </w:rPr>
        <w:t>E. 4</w:t>
      </w:r>
    </w:p>
    <w:p>
      <w:r>
        <w:t>Par décision du 6 mars 2017, reçue le lendemain, les HUG ont communiqué à Theramed que son offre de base avait obtenu le deuxième rang sur 7 offres évaluées et que son offre en variante avait obtenu le septième rang. Le marché avait été adjugé à Hamilton.</w:t>
      </w:r>
    </w:p>
    <w:p>
      <w:r>
        <w:rPr>
          <w:b/>
        </w:rPr>
        <w:t>E. 5</w:t>
      </w:r>
    </w:p>
    <w:p>
      <w:r>
        <w:t>Par acte posté le 16 mars 2017, Theramed a interjeté recours contre la décision précitée, concluant à l'octroi de l'effet suspensif au recours et à l'attribution du marché.</w:t>
      </w:r>
    </w:p>
    <w:p>
      <w:r>
        <w:t>Une erreur vérifiable et évidente s'était glissée dans le récapitulatif des prix. La société avait en effet indiqué au ch. 6.1 du document « Exigences de maintenabilité » un prix annuel de maintenance par appareil de CHF 1'190.-, tandis que le même prix avait été reporté faux dans le récapitulatif à CHF 1'690.-. Le total sur huit ans avait ainsi été calculé à CHF 216'320.- au lieu de CHF 152'320.-. Le prix total de l'offre était donc de CHF 520'070.- et non de CHF 584'070.- comme retenu par le pouvoir adjudicateur. Cette erreur avait été mise en lumière lors d'une rencontre avec le pouvoir adjudicateur le 15 mars 2017. En tant qu'erreur évidente, elle devait néanmoins être rectifiée d'office par le pouvoir adjudicateur.</w:t>
      </w:r>
    </w:p>
    <w:p>
      <w:r>
        <w:t>Dans les critères techniques il avait été pris en compte certaines fonctionnalités des produits de l'adjudicataire qui n'avaient pas été mises en rapport avec les coûts additionnels engendrés par ces options, ce qui lui avait valu de perdre environ</w:t>
      </w:r>
    </w:p>
    <w:p>
      <w:r>
        <w:rPr>
          <w:b/>
        </w:rPr>
        <w:t>E. 9</w:t>
      </w:r>
    </w:p>
    <w:p>
      <w:r>
        <w:t>Sur ce, la cause a été gardée à juger sur la question de l'effet suspensif.</w:t>
      </w:r>
    </w:p>
    <w:p>
      <w:r>
        <w:t>Considérant, en droit, que : 1.</w:t>
      </w:r>
    </w:p>
    <w:p>
      <w:r>
        <w:t>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 2.</w:t>
      </w:r>
    </w:p>
    <w:p>
      <w:r>
        <w:t>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w:t>
      </w:r>
    </w:p>
    <w:p>
      <w:r>
        <w:t>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(ATA/62/2017 du 23 janvier 2017 consid. 2 ; ATA/793/2015 du 5 août 2015 consid. 2 ; ATA/701/2013 du 22 octobre 2013 consid. 2 ; Benoît BOVAY, Recours, effet suspensif et conclusion du contrat, in Jean-Baptiste ZUFFEREY/Hubert STÖCKLI, Marchés publics 2010, Zurich 2010, pp. 311-341, p. 317 n. 15).</w:t>
      </w:r>
    </w:p>
    <w:p>
      <w:r>
        <w:t>La restitution de l’effet suspensif constitue cependant une exception en matière de marchés publics, et représente une mesure dont les conditions ne peuvent être admises qu’avec restriction (ATA/62/2017 précité consid. 2 ; ATA/793/2015 précité consid. 2 ; ATA/60/2013 du 30 janvier 2013 consid. 5). 3. a. L’AIMP a pour objectif l’ouverture des marchés publics, notamment des communes (art. 1 al. 1 AIMP). Il poursuit plusieurs objectifs, soit assurer une</w:t>
      </w:r>
    </w:p>
    <w:p>
      <w:r>
        <w:t>- 6/8 - A/948/2017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w:t>
      </w:r>
    </w:p>
    <w:p>
      <w:r>
        <w:t>b. Aux termes de l’art. 24 RMP, l'autorité adjudicatrice choisit des critères objectifs, vérifiables et pertinents par rapport au marché ; elle doit les énoncer clairement et par ordre d'importance au moment de l'appel d'offres.</w:t>
      </w:r>
    </w:p>
    <w:p>
      <w:r>
        <w:t>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w:t>
      </w:r>
    </w:p>
    <w:p>
      <w:r>
        <w:t>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 consid. 3.2). 4. a. Par ailleurs, lors de l'examen des offres, l'autorité adjudicatrice examine la conformité des offres au cahier des charges et contrôle leur chiffrage (art. 39 al. 1 RMP) ; les erreurs évidentes, telles que les erreurs de calcul et d'écriture, sont corrigées (art. 39 al. 2 1ère phr. RMP).</w:t>
      </w:r>
    </w:p>
    <w:p>
      <w:r>
        <w:t>b. En matière de marchés publics prévaut le principe de l'intangibilité de l'offre à l'échéance du délai, et qui signifie qu'une offre ne doit en principe s'apprécier que sur la seule base du dossier remis (arrêt du Tribunal fédéral 2C_418/2014 du 20 août 2014 consid. 4.1, in SJ 2015 I p. 52). En revanche, les erreurs évidentes de calcul et d'écritures doivent être corrigées, conformément à l'art. 39 al. 2 RMP précité, qui correspond à l'art. 28 al. 2 des directives d'exécution de l'AIMP publiées par l'autorité intercantonale pour les marchés publics (accessibles sous &lt;http://www.dtap.ch/fr/ dtap/concordats/aimp/&gt;, consulté le 21 avril 2017). La distinction entre ce qui relève de la correction des erreurs et de la clarification des offres (admissible) et ce qui ressortit à la modification des offres contraire au</w:t>
      </w:r>
    </w:p>
    <w:p>
      <w:r>
        <w:t>- 7/8 - A/948/2017 principe de l'intangibilité peut se révéler délicate (ATF 141 II 353 consid. 8.2.2). Il est néanmoins généralement admis qu'une erreur de calcul (Rechnungsfehler, par opposition notamment aux Kalkulationsfehler) évidente ne doit être retenue que de manière restrictive, se limitant notamment aux erreurs de résultat opératoire (Étienne POLTIER, Droit des marchés publics, 2014, p. 314 ; Peter GALLI et al., Praxis des öffentlichen Beschaffungsrechts, 3ème éd., 2013, n. 729-731 ; Martin BEYELER, Der Geltungsanspruch des Vergaberechts, 2012, n. 2149-2152). 5.</w:t>
      </w:r>
    </w:p>
    <w:p>
      <w:r>
        <w:t>En l’état, et à première vue, les griefs formés par la recourante n’apparaissent pas suffisamment fondés pour autoriser la chambre administrative à restituer l’effet suspensif lié au recours.</w:t>
      </w:r>
    </w:p>
    <w:p>
      <w:r>
        <w:t>a Concernant la rectification d'office de l'offre, l'erreur mise en avant par la recourante était certes contenue dans l'offre, ce qui permet de considérer positivement sa bonne foi ; néanmoins, il ne s'agit pas d'une erreur opératoire immédiatement visible en tant que telle mais d'une erreur de report d'un prix, et donc a priori pas d'une erreur de calcul évidente au sens du RMP.</w:t>
      </w:r>
    </w:p>
    <w:p>
      <w:r>
        <w:t>b. Concernant le grief lié aux fonctionnalités additionnelles du produit proposé par Hamilton, il est peu compréhensible. À première vue il est également infondé, dans la mesure où le prix était calculé de manière indépendante et conformément à l'appel d'offres, tandis que les soumissionnaires étaient libres de proposer les appareils de leur choix, si bien que des caractéristiques techniques supplémentaires ou plus avancées étaient à l'évidence susceptibles d'améliorer la note technique.</w:t>
      </w:r>
    </w:p>
    <w:p>
      <w:r>
        <w:t>c. S'agissant du grief lié à la référence, il est également primo facie infondé, dans la mesure où la prise en compte de références parvenues au pouvoir adjudicateur après le dépôt des offres contreviendrait au principe d'intangibilité des offres.</w:t>
      </w:r>
    </w:p>
    <w:p>
      <w:r>
        <w:t>d. Enfin, s'agissant de la question du chiffre d'affaires, les explications du pouvoir adjudicateur paraissent à première vue convaincantes, la recourante s'étant ainsi vue attribuer une excellente note pour l'année ayant vu son chiffre d'affaires notablement s'accroître, et une très mauvaise pour l'année où son chiffre d'affaires a chuté, les mêmes critères d'évaluation étant par ailleurs appliqués à son concurrent. 6.</w:t>
      </w:r>
    </w:p>
    <w:p>
      <w:r>
        <w:t>Les chances de succès du recours apparaissant ainsi, à première vue, insuffisantes pour permettre à la chambre de céans d'octroyer l'effet suspensif au recours, la demande y relative sera rejetée, quand bien même la primauté des intérêts liés à la santé publique et à l'ouverture en temps voulu d'un nouveau centre de soins intensifs, en soi incontestable, est ici mise à mal par le retard évident pris à adjuger le marché (la décision attaquée date du 6 mars 2017, alors que selon l'appel d'offres l'achat des ventilateurs devait commencer encore en 2016) et la non-prise en compte du temps nécessaire à une éventuelle procédure de recours. 7.</w:t>
      </w:r>
    </w:p>
    <w:p>
      <w:r>
        <w:t>Le sort des frais sera réservé jusqu'à droit jugé au fond.</w:t>
      </w:r>
    </w:p>
    <w:p>
      <w:r>
        <w:t>- 8/8 - A/948/2017</w:t>
      </w:r>
    </w:p>
    <w:p>
      <w:r>
        <w:t>Vu le recours interjeté le 16 mars 2017 par Theramed AG contre une décision de la centrale d'achats et d'ingénierie biomédicale des Hôpitaux universitaires de Genève du 6 mars 2017 ;</w:t>
      </w:r>
    </w:p>
    <w:p>
      <w:r>
        <w:t>vu l’art. 66 al. 3 de la loi sur la procédure administrative du 12 septembre 1985 ;</w:t>
      </w:r>
    </w:p>
    <w:p>
      <w:r>
        <w:t>vu l’art. 7 al. 1 du règlement de la chambre administrative du 21 décembre 2010 ;</w:t>
      </w:r>
    </w:p>
    <w:p>
      <w:r>
        <w:t>LA CHAMBRE ADMINISTRATIVE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Theramed AG, à Mes Adrien Alberini et Joëlle Becker, avocats de l'intimée, ainsi qu'à Me Lorenz Ehrler, avocat de Hamilton Medical AG, appelée en cause.</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