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ATA/445/2011 vom 12. Juli 2011</w:t>
      </w:r>
    </w:p>
    <w:p>
      <w:r>
        <w:t>GE Cour de justice, 2011-07-12, FR</w:t>
      </w:r>
    </w:p>
    <w:p>
      <w:r>
        <w:rPr>
          <w:b/>
        </w:rPr>
        <w:t xml:space="preserve">Quelle: </w:t>
      </w:r>
      <w:r>
        <w:t>https://mcp.opencaselaw.ch/entscheid/ge_gerichte_ATA_445_2011</w:t>
      </w:r>
    </w:p>
    <w:p>
      <w:r>
        <w:t>FR: GE_GERICHTE ATA/445/2011 du 12 juillet 2011</w:t>
      </w:r>
    </w:p>
    <w:p>
      <w:r>
        <w:t>IT: GE_GERICHTE ATA/445/2011 del 12 luglio 2011</w:t>
      </w:r>
    </w:p>
    <w:p>
      <w:pPr>
        <w:pStyle w:val="Heading2"/>
      </w:pPr>
      <w:r>
        <w:t>Erwägungen</w:t>
      </w:r>
    </w:p>
    <w:p>
      <w:r>
        <w:rPr>
          <w:b/>
        </w:rPr>
        <w:t>E. 1</w:t>
      </w:r>
    </w:p>
    <w:p>
      <w:r>
        <w:t>Interjeté le 1er juillet 2011 contre le jugement du TAPI, prononcé et notifié le 23 juin 2011, le recours a été formé auprès de la juridiction compétente, dans le délai légal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w:t>
      </w:r>
    </w:p>
    <w:p>
      <w:r>
        <w:t>- 4/6 - A/1917/2011</w:t>
      </w:r>
    </w:p>
    <w:p>
      <w:r>
        <w:rPr>
          <w:b/>
        </w:rPr>
        <w:t>E. 2</w:t>
      </w:r>
    </w:p>
    <w:p>
      <w:r>
        <w:t>Selon l’art. 10 al. 2 LaLEtr, la chambre administrative doit statuer dans les dix jours qui suivent sa saisine, intervenue le 4 juillet 2011. En prononçant le présent arrêt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Un étranger faisant l'objet d'une décision de renvoi peut être placé en détention administrative en vue de l’exécution de celle-ci, si les conditions de l'art. 76 al. 1 let. b LEtr sont réalisées, notamment s'il a été condamné pour crime (art. 76 al. 1 let. b ch. 1 LEtr renvoyant à l’art. 75 al. 1 let. h LEtr).</w:t>
      </w:r>
    </w:p>
    <w:p>
      <w:r>
        <w:t>Selon la jurisprudence de la chambre de céans, l’étranger qui a fait l’objet d’une décision de renvoi peut être mis en détention administrative aux conditions de l’art. 76 al. 1 let. a ou b LEtr si des éléments concrets font craindre qu’il entend se soustraire à son expulsion, en particulier parce qu’il ne se soumet pas à son obligation de collaborer, au sens de l’art. 90 LEtr ou de l’art. 8 al. 1 let. a ou al. 4 de la loi sur l’asile du 26 juin 1998 (LAsi - RS 142.31 ; art. 76 al. 1 let. b ch. 3 LEtr). Il en va de même si son comportement permet de conclure qu’il se refuse à obtempérer aux instructions des autorités (art. 76 al. 1 let. b ch. 4 LEtr). Les art. 76 al. 1 let. b ch. 3 et 4 LEtr décrivent tous deux des comportements permettant de conclure à l’existence d’un risque de fuite ou de disparition. Ces deux éléments doivent donc être envisagés ensemble (Arrêt du Tribunal fédéral du 30 mars 2009 2C.128/2009, consid. 3.1 ; ATA/252/2011 du 19 avril 2011 et les références citées).</w:t>
      </w:r>
    </w:p>
    <w:p>
      <w:r>
        <w:t>En l'espèce, il n'est pas contesté que le recourant fait l'objet d'une décision de renvoi en force et qu'il a été condamné à plusieurs reprises pour des infractions constituant un crime au sens de l’art. 10 al. 2 CP, ni qu'il n'a pas satisfait pas à son devoir de collaborer, de sorte que le principe de la détention administrative est fondé.</w:t>
      </w:r>
    </w:p>
    <w:p>
      <w:r>
        <w:rPr>
          <w:b/>
        </w:rPr>
        <w:t>E. 5</w:t>
      </w:r>
    </w:p>
    <w:p>
      <w:r>
        <w:t>Par sa durée, la détention administrative doit respecter le principe de la proportionnalité, garanti par l’art. 36 al. 3 de la Constitution fédérale de la Confédération suisse du 18 avril 1999 (Cst. - RS 101). En outre, les démarches nécessaires à l'exécution du renvoi ou de l'expulsion doivent être entreprises sans tarder (art. 76 al. 4 LEtr).</w:t>
      </w:r>
    </w:p>
    <w:p>
      <w:r>
        <w:t>En l’occurrence, les démarches permettant l’exécution du renvoi sont en cours. Les autorités algériennes compétentes ont accepté de délivrer un laissez-passer au nom du recourant et une place pour ce dernier est d’ores et déjà réservée sur un vol à destination de l'Algérie. Les autorités compétentes ont ainsi agi avec la diligence requise.</w:t>
      </w:r>
    </w:p>
    <w:p>
      <w:r>
        <w:t>- 5/6 - A/1917/2011</w:t>
      </w:r>
    </w:p>
    <w:p>
      <w:r>
        <w:rPr>
          <w:b/>
        </w:rPr>
        <w:t>E. 6</w:t>
      </w:r>
    </w:p>
    <w:p>
      <w:r>
        <w:t>La détention doit être levée lorsque son motif n’existe plus ou si, selon l'art. 80 al. 6 let. a LEtr, l’exécution du renvoi ou de l’expulsion s’avère impossible pour des raisons juridiques ou matérielles ou qu’il ne peut être raisonnablement exigé, cette dernière disposition légale renvoyant aux conditions de l'art. 83 al. 1 à 4 LEtr.</w:t>
      </w:r>
    </w:p>
    <w:p>
      <w:r>
        <w:t>En l’espèce, aucun élément ne permet de considérer que le renvoi vers l'Algérie ne peut pas être exécuté, la seule mauvaise volonté affichée en l'état par le recourant ne pouvant être assimilée à une quelconque impossibilité d'y procéder. Pour le surplus, l'intéressé ne fait état d'aucune mise en danger concrète en cas de retour dans son pays.</w:t>
      </w:r>
    </w:p>
    <w:p>
      <w:r>
        <w:rPr>
          <w:b/>
        </w:rPr>
        <w:t>E. 7</w:t>
      </w:r>
    </w:p>
    <w:p>
      <w:r>
        <w:t>Au vu de ce qui précède, le recours sera rejeté.</w:t>
      </w:r>
    </w:p>
    <w:p>
      <w:r>
        <w:t>Vu la nature et l’issue du litige et compte tenu du fait que le recourant plaide au bénéfice de l’assistance juridique, aucun émolument ne sera perçu (art. 12 du règlement sur les frais, émoluments et indemnités en procédure administrative du 30 juillet 1986 - RFPA - E 5 10.03) ni aucune indemnité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