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ATA/442/2024 vom 27. März 2024</w:t>
      </w:r>
    </w:p>
    <w:p>
      <w:r>
        <w:t>GE Cour de justice, 2024-03-27, FR</w:t>
      </w:r>
    </w:p>
    <w:p>
      <w:r>
        <w:rPr>
          <w:b/>
        </w:rPr>
        <w:t xml:space="preserve">Quelle: </w:t>
      </w:r>
      <w:r>
        <w:t>https://mcp.opencaselaw.ch/entscheid/ge_gerichte_ATA_442_2024</w:t>
      </w:r>
    </w:p>
    <w:p>
      <w:r>
        <w:t>FR: GE_GERICHTE ATA/442/2024 du 27 mars 2024</w:t>
      </w:r>
    </w:p>
    <w:p>
      <w:r>
        <w:t>IT: GE_GERICHTE ATA/442/2024 del 27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Selon l’art. 61 al. 1 LPA, le recours peut être formé pour violation du droit, y compris l’excès et l’abus du pouvoir d’appréciation (let. a) et pour constatation inexacte ou incomplète des faits pertinents (let. b) ; les juridictions administratives n’ont pas compétence pour apprécier l’opportunité de la décision attaquée, sauf exception prévue par la loi, non réalisée en l’espèce (al. 2).</w:t>
      </w:r>
    </w:p>
    <w:p>
      <w:r>
        <w:t>- 8/26 - A/3538/2022</w:t>
      </w:r>
    </w:p>
    <w:p>
      <w:r>
        <w:t>La chambre administrative dispose d’un plein pouvoir d’examen en fait et en droit (arrêts du Tribunal fédéral 8C_257/2019 du 12 mai 2020 consid. 5.2 ; 8C_541/2017 du 14 mai 2018 consid. 2.5 et les références citées). 3. Le recourant sollicite son audition, l’audition de témoins et une audience de plaidoiries publique.</w:t>
      </w:r>
    </w:p>
    <w:p>
      <w:r>
        <w:t>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w:t>
      </w:r>
    </w:p>
    <w:p>
      <w:r>
        <w:t>Le droit d’être entendu n’implique pas le droit d’obtenir l’audition de témoins (ATF 134 I 140 consid. 5.3 ; 130 II 425 consid. 2.1).</w:t>
      </w:r>
    </w:p>
    <w:p>
      <w:r>
        <w:t>3.2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w:t>
      </w:r>
    </w:p>
    <w:p>
      <w:r>
        <w:t>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w:t>
      </w:r>
    </w:p>
    <w:p>
      <w:r>
        <w:t>- 9/26 - A/3538/2022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(ACEDH MUTU et PECHSTEIN c. Suisse du 2 octobre 2018, req. no 40575/10, § 177 ; arrêt du Tribunal fédéral 8D_5/2019 précité consid. 3.2.2).</w:t>
      </w:r>
    </w:p>
    <w:p>
      <w:r>
        <w:t>3.3 En l’espèce, le recourant, qui ne dispose pas de droit à être entendu oralement, a pu exposer son point de vue par écrit tant devant l’autorité intimée, dans le cadre de la procédure de recours, que devant la chambre administrative, dans son acte de recours. Il a par ailleurs pu produire les pièces à l’appui de sa position. De plus, le litige ne soulève pas de question de crédibilité ni ne suscite de controverse sur les faits qui rendraient nécessaire une audience, portant au contraire principalement sur des questions de droit, sur lesquelles la chambre de céans est à même de se prononcer sur la base des écritures des parties et des pièces produites. Le récent arrêt rendu par la Cour européenne des droits de l’homme, s’agissant en particulier de l’art. 8 § 1 CEDH, ne justifie pas non plus la tenue d’une audience publique. La violation alléguée de cette disposition sera examinée ci-après.</w:t>
      </w:r>
    </w:p>
    <w:p>
      <w:r>
        <w:t>Dans ces circonstances, il ne sera pas donné suite aux demandes de comparution personnelle et d’audience publique de plaidoiries du recourant.</w:t>
      </w:r>
    </w:p>
    <w:p>
      <w:r>
        <w:t>Le recourant a par ailleurs demandé l’audition de sept témoins, aptes selon lui à confirmer sa présence en Suisse depuis 2006. Sur les sept personnes dont l’audition est demandée, six d’entre elles ne pourraient être entendues qu’à titre de renseignement au vu des liens de parenté avec le recourant (art. 31 LPA). La denière indique le connaître depuis 2007 et l’avoir vu une à deux fois par mois depuis. Aucun n’est en conséquence apte à établir une présence régulière et continue du recourant en Suisse depuis 1998. Il sera par ailleurs souligné qu’il a versé à la procédure des attestations écrites de certains desdits témoins. Il a également produit 21 attestations de connaissances et d’amis notamment, pour la plupart sur un formulaire identique, comprenant le même texte, seule la date où l’intéressé a fait leur connaissance étant différente.</w:t>
      </w:r>
    </w:p>
    <w:p>
      <w:r>
        <w:t>La chambre de céans dispose d’un dossier complet, comprenant notamment le dossier de l’OCPM, lui permettant de se prononcer sur les griefs soulevés et trancher le litige en connaissance de cause, sans qu’il soit nécessaire de procéder à l’audition de témoins.</w:t>
      </w:r>
    </w:p>
    <w:p>
      <w:r>
        <w:t>Par conséquent, il ne sera pas fait droit aux demandes d’actes d’instruction.</w:t>
      </w:r>
    </w:p>
    <w:p>
      <w:r>
        <w:t>- 10/26 - A/3538/2022 4. Le recourant reproche en premier lieu au TAPI d’avoir constaté les faits pertinents de manière inexacte.</w:t>
      </w:r>
    </w:p>
    <w:p>
      <w:r>
        <w:t>4.1 En l’espèce, le recourant critique les éléments pris en considération par le TAPI pour déterminer la durée de son séjour en Suisse. Ce faisant, il s’en prend en réalité à l’appréciation des preuves opérée par le TAPI et non à leur constatation inexacte, ce qui relève du fond du litige.</w:t>
      </w:r>
    </w:p>
    <w:p>
      <w:r>
        <w:t>Le grief sera dès lors écarté.</w:t>
      </w:r>
    </w:p>
    <w:p>
      <w:r>
        <w:t>L’absence de disponibilité de nombreux médicaments actuellement pris par le recourant (let B. let. g.), tel que résultant du dernier certificat médical produit, a en revanche été intégrée à la partie en fait ci-dessus.</w:t>
      </w:r>
    </w:p>
    <w:p>
      <w:r>
        <w:rPr>
          <w:b/>
        </w:rPr>
        <w:t>E. 5</w:t>
      </w:r>
    </w:p>
    <w:p>
      <w:r>
        <w:t>Le recourant se plaint d’une violation de son droit d’être entendu.</w:t>
      </w:r>
    </w:p>
    <w:p>
      <w:r>
        <w:rPr>
          <w:b/>
        </w:rPr>
        <w:t>E. 5.1</w:t>
      </w:r>
    </w:p>
    <w:p>
      <w:r>
        <w:t>Le droit d’être entendu, consacré à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Par ailleurs, lorsque l’autorité envisage de fonder sa décision sur une norme ou un motif juridique non évoqué dans la procédure antérieure et dont aucune des parties en présence ne s’est prévalue ni ne pouvait supputer la pertinence, elle doit donner au justiciable la possibilité de se déterminer à ce sujet (ATF 145 I 167 consid. 4.1 et la jurisprudence citée).</w:t>
      </w:r>
    </w:p>
    <w:p>
      <w:r>
        <w:t>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w:t>
      </w:r>
    </w:p>
    <w:p>
      <w:r>
        <w:t>Selon la jurisprudence, l’autorité qui ne traite pas un grief relevant de sa compétence, motivé de façon suffisante et pertinent pour l’issue du litige, commet un déni de justice formel proscrit par l’art. 29 al. 1 Cst. (ATF 136 I</w:t>
      </w:r>
    </w:p>
    <w:p>
      <w:r>
        <w:rPr>
          <w:b/>
        </w:rPr>
        <w:t>E. 5.2</w:t>
      </w:r>
    </w:p>
    <w:p>
      <w:r>
        <w:t>En l’espèce, le recourant reproche au TAPI de ne pas avoir discuté plusieurs arguments pertinents invoqués devant lui, en particulier de ne pas s’être penché sur la question des pièces qu’il a produites le 18 août 2022, écartées par l’OCPM sans motif. Il se plaint également de ce que le TAPI n’avait pas motivé sa décision relative à l’absence de prise en compte de sa présence sur sol helvétique en 2011, alors que l’OCPM avait retenu qu’il avait démontré qu’il se trouvait en Suisse durant l’année en cause.</w:t>
      </w:r>
    </w:p>
    <w:p>
      <w:r>
        <w:t>Ces griefs ne portent pas. Dans la partie en fait de son jugement, le TAPI a pris en considération les pièces produites par le recourant à l’OCMP le 18 août 2022 (ch. 7 p. 3), qu’il a listées. Dans la motivation de sa décision, l’autorité intimée a précisé que le recourant n’avait pas démontré la continuation de son séjour en particulier entre 2010 et 2020, retenant qu’aucune preuve de catégorie A n’attestait de sa présence en Suisse durant les années 2010 à 2012 et 2015 à 2017, et qu’il n’en allait pas autrement des autres pièces versées, dont la valeur probante devait être relativisée.</w:t>
      </w:r>
    </w:p>
    <w:p>
      <w:r>
        <w:t>L’allégation du recourant selon laquelle il n’aurait pas été en mesure de comprendre clairement les motifs ayant présidé à l’appréciation du jugement querellé tombe pour sa part à faux, le recourant ayant formé un recours (de 30 pages), devant la chambre de céans, dans le cadre duquel il a fait valoir de nombreux arguments juridiques.</w:t>
      </w:r>
    </w:p>
    <w:p>
      <w:r>
        <w:t>Quant à l’absence d’audition de témoins par le TAPI, la chambre de céans ne discerne aucune violation du droit d’être entendu du recourant, étant rappelé que</w:t>
      </w:r>
    </w:p>
    <w:p>
      <w:r>
        <w:t>- 12/26 - A/3538/2022 l’autorité peut refuser une demande d’instruction par appréciation anticipée des preuves.</w:t>
      </w:r>
    </w:p>
    <w:p>
      <w:r>
        <w:t>En tout état, la chambre de céans jouit de plein pouvoir d’examen en fait et en droit, de sorte que la question d’une violation du droit d’être entendu ne sera pas examinée plus avant, une telle éventuelle violation pouvant être réparée.</w:t>
      </w:r>
    </w:p>
    <w:p>
      <w:r>
        <w:rPr>
          <w:b/>
        </w:rPr>
        <w:t>E. 6</w:t>
      </w:r>
    </w:p>
    <w:p>
      <w:r>
        <w:t>Le recourant reproche au TAPI d’avoir violé les art. 30 al. 1 let. b LEI et 31 OASA en rejetant son recours et en refusant de considérer qu’il remplit les conditions permettant l’octroi d’une autorisation de séjour pour cas d’extrême gravité. Il se plaint également d’une violation de l’art. 8 CEDH, en lien avec les art. 22 §1 de la Convention (de New York) relative aux droits des personnes handicapées du 13 décembre 2006 (CDPH - RS 0.109), 173 al. 3 Constitution de la République et canton de Genève du 14 octobre 2012 (Cst-GE - A 2 00) et 1 al. 2 de la loi sur le réseau de soins et le maintien à domicile du 26 juin 2008 (LSDom – RS K 1 06). Enfin, il fait grief à l’autorité intimée d’avoir violé le principe de proportionnalité.</w:t>
      </w:r>
    </w:p>
    <w:p>
      <w:r>
        <w:t>6.1.1 Le 1er janvier 2019 est entrée en vigueur une modification de la LEI et de l’OASA. Conformément à l’art. 126 al. 1 LEI, les demandes déposées, comme en l’espèce, après le 1er janvier 2019 sont régies par le nouveau droit.</w:t>
      </w:r>
    </w:p>
    <w:p>
      <w:r>
        <w:t>6.1.2 L’art. 30 al. 1 let. b LEI permet de déroger aux conditions d’admission en Suisse, telles que prévues aux art. 18 à 29 LEI, notamment aux fins de tenir compte des cas individuels d’une extrême gravité ou d’intérêts publics majeurs.</w:t>
      </w:r>
    </w:p>
    <w:p>
      <w:r>
        <w:t>6.1.3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- 13/26 - A/3538/2022</w:t>
      </w:r>
    </w:p>
    <w:p>
      <w:r>
        <w:t>6.1.4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6.1.5.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La jurisprudence requiert, de manière générale, une très longue durée (Minh SON NGUYEN/Cesla AMARELLE, Code annoté de droit des migrations, LEtr, volume 2, 2017, p. 269 et les références citées). Après un séjour régulier de dix ans, il faut en principe présumer que les relations sociales entretenues en Suisse par la personne</w:t>
      </w:r>
    </w:p>
    <w:p>
      <w:r>
        <w:t>- 14/26 - A/3538/2022 concernée sont devenues si étroites que des raisons particulières sont nécessaires pour mettre fin à son séjour dans ce pays (ATF 144 I 266 consid. 3.8).</w:t>
      </w:r>
    </w:p>
    <w:p>
      <w:r>
        <w:t>Par durée assez longue, la jurisprudence entend une période de sept à huit ans (arrêt du TAF C-7330/2010 du 19 mars 2012 consid. 5.3 ; Minh SON NGUYEN/Cesla AMARELLE, op. cit., p. 269).</w:t>
      </w:r>
    </w:p>
    <w:p>
      <w:r>
        <w:t>Selon la jurisprudence constante du Tribunal fédéral administratif, le séjour de l’étranger doit être continu (TAF F-1191/2022 du 14 septembre 2023 consid. 8.4 ; TAF F-4206/2021 du 24 novembre 2022 consid. 8.2 ; TAF F-725/2021 du 4 juillet 2022 consid. 6.9 ; TAF F-500/2020 du 11 mai 2022 consid. 5.3.1).</w:t>
      </w:r>
    </w:p>
    <w:p>
      <w:r>
        <w:t>6.1.6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consid.3.9).</w:t>
      </w:r>
    </w:p>
    <w:p>
      <w:r>
        <w:t>Selon la jurisprudence de la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w:t>
      </w:r>
    </w:p>
    <w:p>
      <w:r>
        <w:t>- 15/26 - A/3538/2022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t>6.1.7 À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2C_797/2022 du 22 mars 2023 consid. 3.3.3 ; 2C_145/2022 précité consid.</w:t>
      </w:r>
    </w:p>
    <w:p>
      <w:r>
        <w:rPr>
          <w:b/>
        </w:rPr>
        <w:t>E. 6.3</w:t>
      </w:r>
    </w:p>
    <w:p>
      <w:r>
        <w:t>; 2C_935/2021 précité consid. 5.1.2 ;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du Tribunal fédéral 2C_145/2022 précité consid. 6.3 ; 2C_935/2021 précité consid. 5.1.2 ; 2C_725/2019 du 12 septembre 2019 consid. 7.2 et les arrêts cités).</w:t>
      </w:r>
    </w:p>
    <w:p>
      <w:r>
        <w:t>L’absence de liens sociaux très étroits en Suisse n’exclut pas non plus d’emblée l’existence d’une intégration réussie, de même que l’absence de vie associative (arrêts du Tribunal fédéral 2C_797/2022 précité consid. 3.3.4 ; 2C_162/2022 du 11mai 2022 consid. 5.1.2 ; 2C_642/2020 du 16 novembre 2020 consid. 5.2 et l’arrêt cité).</w:t>
      </w:r>
    </w:p>
    <w:p>
      <w:r>
        <w:t>- 16/26 - A/3538/2022</w:t>
      </w:r>
    </w:p>
    <w:p>
      <w:r>
        <w:t>6.1.8 S’agissant de l’intégration, 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F- 646/2015 du 20 décembre 2016 consid. 5.3).</w:t>
      </w:r>
    </w:p>
    <w:p>
      <w:r>
        <w:t>6.1.9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6.1.10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w:t>
      </w:r>
    </w:p>
    <w:p>
      <w:r>
        <w:rPr>
          <w:b/>
        </w:rPr>
        <w:t>E. 9</w:t>
      </w:r>
    </w:p>
    <w:p>
      <w:r>
        <w:t>décembre 1994 consid. 3 ; ATA/285/2016 du 5 avril 2016).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ATA/189/2016 du 1er mars 2016).</w:t>
      </w:r>
    </w:p>
    <w:p>
      <w:r>
        <w:t>6.1.11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t>6.1.12 La procédure administrative est régie par la maxime inquisitoire, selon laquelle le juge établit les faits d’office (art. 19 LPA).</w:t>
      </w:r>
    </w:p>
    <w:p>
      <w:r>
        <w:t>Ce principe n’est toutefois pas absolu, sa portée étant restreinte par le devoir des parties de collaborer à la constatation des faits (art. 22 LPA ; ATF 128 II 139 consid. 2b). À cet égard, en police des étrangers, l’art. 90 LEI met un devoir</w:t>
      </w:r>
    </w:p>
    <w:p>
      <w:r>
        <w:t>- 17/26 - A/3538/2022 spécifique de collaborer à la constatation des faits déterminants à la charge de l’étranger ou des tiers participants (arrêt du Tribunal fédéral 2C_777/2015 du 26 mai 2016 consid. 3.3, non publié in ATF 142 I 152).</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(ATA/12/2020 du 7 janvier 2020 consid. 6 et l’arrêt cité).</w:t>
      </w:r>
    </w:p>
    <w:p>
      <w:r>
        <w:t>Dans le cadre de l’ « opération papyrus », les documents et preuves à fournir afin de démontrer la durée de séjour à Genève étaient divisés en deux catégories : la catégorie « A », pour laquelle un seul document par année de séjour était suffisant, et la catégorie « B », pour laquelle trois à cinq documents par année de séjour devaient être présentés. Dans les preuves de catégorie « A » figuraient notamment les extraits AVS (cotisation retraite), les preuves de cotisations LPP (2ème pilier), les fiches de salaire et les contrats de travail. Dans la catégorie « B » figuraient notamment les témoignages « engageants », tels que ceux fournis par d’anciens employeurs.</w:t>
      </w:r>
    </w:p>
    <w:p>
      <w:r>
        <w:t>6.2.1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 arrêt du Tribunal fédéral 2C_338/2008 du 22 août 2008 consid. 4.2 ; arrêt du Tribunal administratif fédéral E-3377/2011 du 23 février 2012 consid. 3.3 ; ATA/1087/2016 du 20 décembre 2016 consid. 7a ; ATA/882/2014 du 11 novembre 2014 consid. 8a).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w:t>
      </w:r>
    </w:p>
    <w:p>
      <w:r>
        <w:t>Les relations visées par l’art. 8 CEDH sont avant tout celles qui existent entre époux ainsi que les relations entre parents et enfants mineurs vivant en ménage commun (ATF 127 II 60 consid. 1d/aa ; 120 Ib 257 consid. 1d ; ATA/209/2011 du 3 mai 2011). S’agissant d’autres relations entre proches parents, comme celles entre frères et sœurs, la protection de l’art. 8 CEDH suppose qu’un lien de dépendance particulier lie l’étranger majeur qui requiert la délivrance de l’autorisation de séjour</w:t>
      </w:r>
    </w:p>
    <w:p>
      <w:r>
        <w:t>- 18/26 - A/3538/2022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ATA/720/2014 du 9 septembre 2014).</w:t>
      </w:r>
    </w:p>
    <w:p>
      <w:r>
        <w:t>La jurisprudence est en revanche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parfois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sans se référer à ces précédents dans une autre affaire (arrêt du Tribunal fédéral 2C_451/2007 du 22 janvier 2008 consid. 2.2).</w:t>
      </w:r>
    </w:p>
    <w:p>
      <w:r>
        <w:t>Le droit au respect de la vie familiale consacré à l’art. 8 CEDH ne peut être invoqué que si une mesure étatique d’éloignement aboutit à la séparation des membres d’une famille (ACEDH MOUSTAQUIN c/ Belgique du 18 février 1991, req. 12313/86, § 35). Il n’y a pas de violation du droit au respect de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 il convient de procéder à la pesée des intérêts prévue par l’art. 8 § 2 CEDH (ATF 135 I 153 consid. 2.1). Celle-ci suppose de prendre en compte l’ensemble des circonstances et de mettre en balance l’intérêt privé à l’obtention d’un titre de séjour et l’intérêt public à son refus (ATF 122 II 1 consid. 2 ; arrêt du Tribunal fédéral 2C_2/2009 du 23 avril 2009 consid. 3.1).</w:t>
      </w:r>
    </w:p>
    <w:p>
      <w:r>
        <w:t>L’élément déterminant tient dans l’absolue nécessité pour l’étranger de demeurer en Suisse, afin d’assister son proche parent qui, à défaut d’un tel soutien, ne pourrait pas faire face autrement aux problèmes imputables à son état de santé (arrêt du Tribunal fédéral 2C_471/2019 du 20 septembre 2019 consid. 4.1 et les références citées).</w:t>
      </w:r>
    </w:p>
    <w:p>
      <w:r>
        <w:t>6.2.2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(arrêt du Tribunal fédéral 2C_723/2008 du 24 novembre 2008</w:t>
      </w:r>
    </w:p>
    <w:p>
      <w:r>
        <w:t>- 19/26 - A/3538/2022 consid. 4.1).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1 consid. 2). Lorsque le départ à l’étranger s’avère possible « sans difficultés », le refus d’une autorisation de séjour ne porte en principe pas atteinte à la vie familiale protégée par l’art. 8 CEDH, puisque celle-ci peut être vécue sans problème à l’étranger ; une pesée complète des intérêts devient ainsi superflue (ATF 122 II 289 consid. 3b).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w:t>
      </w:r>
    </w:p>
    <w:p>
      <w:r>
        <w:rPr>
          <w:b/>
        </w:rPr>
        <w:t>E. 10</w:t>
      </w:r>
    </w:p>
    <w:p>
      <w:r>
        <w:t>décembre 1984 (Conv. torture - RS 0.105 ; arrêt du TAF E-7712/2008 du 19 avril 2011 consid. 6.1 ; ATA/801/2018 précité consid. 10c et l’arrêt cité). L’art. 2 CEDH protège le droit à la vie.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w:t>
      </w:r>
    </w:p>
    <w:p>
      <w:r>
        <w:t>Selon la jurisprudence, le retour forcé des personnes touchées dans leur santé n’est susceptible de constituer une violation de l’art. 3 CEDH que si l’intéressé se trouve dans un stade de sa maladie avancé et terminal, au point que sa mort apparaît comme une perspective proche. S’agissant plus spécifiquement des personnes en traitement médical en Suisse, l’exécution du renvoi ne devient inexigible, en cas de retour dans</w:t>
      </w:r>
    </w:p>
    <w:p>
      <w:r>
        <w:t>- 24/26 - A/3538/2022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ATA/731/2015 du 14 juillet 2015 consid. 11b).</w:t>
      </w:r>
    </w:p>
    <w:p>
      <w:r>
        <w:t>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À plusieurs reprises, le TAF a considéré que le recourant pouvait se constituer une réserve de médicaments avant son départ de Suisse (arrêts du Tribunal administratif fédéral E-5092/2018 du 15 novembre 2018, voire aussi D-7524/2015 du 22 novembre 2017 et E-3165/2015 du 11 mai 2016).</w:t>
      </w:r>
    </w:p>
    <w:p>
      <w:r>
        <w:t>8.3 Dans le présent cas, il est indéniable que le recourant est atteint dans sa santé. Il n’apparaît toutefois pas que son état de santé soit d’une gravité telle qu’il nécessite un traitement particulièrement lourd ou pointu qui ne pourrait pas être poursuivi au Kosovo ou qui puisse entraîner une mise en danger concrète en cas de retour dans ce pays. Rien n’empêche, le cas échéant, le recourant de se constituer une réserve de médicaments avant son départ de Suisse.</w:t>
      </w:r>
    </w:p>
    <w:p>
      <w:r>
        <w:t>Au vu de ce qui précède, l’exécution du renvoi du recourant est possible, licite et peut être raisonnablement exigée.</w:t>
      </w:r>
    </w:p>
    <w:p>
      <w:r>
        <w:t>Mal fondé, le recours sera également rejeté sur ce point. 9. Vu l’issue du litige, un émolument de CHF 400.- sera mis à la charge du recourant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