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ATA/441/2017 vom 19. April 2017</w:t>
      </w:r>
    </w:p>
    <w:p>
      <w:r>
        <w:t>GE Cour de justice, 2017-04-19, FR</w:t>
      </w:r>
    </w:p>
    <w:p>
      <w:r>
        <w:rPr>
          <w:b/>
        </w:rPr>
        <w:t xml:space="preserve">Quelle: </w:t>
      </w:r>
      <w:r>
        <w:t>https://mcp.opencaselaw.ch/entscheid/ge_gerichte_ATA_441_2017</w:t>
      </w:r>
    </w:p>
    <w:p>
      <w:r>
        <w:t>FR: GE_GERICHTE ATA/441/2017 du 19 avril 2017</w:t>
      </w:r>
    </w:p>
    <w:p>
      <w:r>
        <w:t>IT: GE_GERICHTE ATA/441/2017 del 19 aprile 2017</w:t>
      </w:r>
    </w:p>
    <w:p>
      <w:pPr>
        <w:pStyle w:val="Heading2"/>
      </w:pPr>
      <w:r>
        <w:t>Erwägungen</w:t>
      </w:r>
    </w:p>
    <w:p>
      <w:r>
        <w:rPr>
          <w:b/>
        </w:rPr>
        <w:t>E. 1</w:t>
      </w:r>
    </w:p>
    <w:p>
      <w:r>
        <w:t>Interjeté le 7 avril 2017 contre le jugement du TAPI prononcé et valablement notifié au recourant le 27 mars 2017,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Ayant reçu le recours le 10 avril 2017 et statuant ce jour, elle respecte ce délai.</w:t>
      </w:r>
    </w:p>
    <w:p>
      <w:r>
        <w:t>- 4/7 - A/1060/2017</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rPr>
          <w:b/>
        </w:rPr>
        <w:t>E. 5</w:t>
      </w:r>
    </w:p>
    <w:p>
      <w:r>
        <w:t>L’étranger faisant l’objet d’une décision de première instance de renvoi ou d’expulsion administrative ou judiciaire peut être placé en détention administrative en vue de l’exécution de celle-ci s’il a été condamné pour crime (art. 75 al. 1 let. h et 76 al. 1 let. b ch. 1 LEtr).</w:t>
      </w:r>
    </w:p>
    <w:p>
      <w:r>
        <w:rPr>
          <w:b/>
        </w:rPr>
        <w:t>E. 6</w:t>
      </w:r>
    </w:p>
    <w:p>
      <w:r>
        <w:t>En l’espèce, le recourant fait l’objet d’une décision cantonale de renvoi de Suisse, définitive et exécutoire ainsi que d’une décision judiciaire d’expulsion.</w:t>
      </w:r>
    </w:p>
    <w:p>
      <w:r>
        <w:t>Il a été condamné pour vol, tentative de vol et mise en danger de la vie d’autrui, soit des crimes au sens de l'art. 10 al. 2 CP.</w:t>
      </w:r>
    </w:p>
    <w:p>
      <w:r>
        <w:t>Le recourant remplit en conséquence les conditions d’une mise en détention administrative au sens des art. 75 al. 1 let. h et 76 al. 1 let. b ch. 1 LEtr. L’ordre de mise en détention repose ainsi sur une base légale. Le recourant ne met du reste pas en question la réalisation des conditions de la mise en détention administrative.</w:t>
      </w:r>
    </w:p>
    <w:p>
      <w:r>
        <w:rPr>
          <w:b/>
        </w:rPr>
        <w:t>E. 7</w:t>
      </w:r>
    </w:p>
    <w:p>
      <w:r>
        <w:t>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À teneur de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ainsi que la détention pour</w:t>
      </w:r>
    </w:p>
    <w:p>
      <w:r>
        <w:t>- 5/7 - A/1060/2017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t>b.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w:t>
      </w:r>
    </w:p>
    <w:p>
      <w:r>
        <w:rPr>
          <w:b/>
        </w:rPr>
        <w:t>E. 8</w:t>
      </w:r>
    </w:p>
    <w:p>
      <w:r>
        <w:t>Le recourant fait formellement grief à l’intimé d’avoir violé le principe de la proportionnalité car le laissez-passer indispensable pour voyager n’avait toujours pas été délivré et qu’il n’avait pas à être prétérité par cette lenteur.</w:t>
      </w:r>
    </w:p>
    <w:p>
      <w:r>
        <w:t>Force est toutefois de constater que les autorités suisses compétentes ont entrepris en temps utile les démarches nécessaires auprès des autorités algériennes compétentes en vue de l’obtention du laissez-passer pour le recourant, ce que ce dernier ne conteste pas. Le principe de célérité a donc été respecté. Le fait qu’il s’écoule plusieurs semaines entre la saisine des autorités étrangères et la délivrance du document sollicité n’est en lui-même pas insolite et au vu de l’ensemble des circonstances du cas d’espèce, le TAPI a retenu à juste titre que la durée de la détention administrative respectait le principe de la proportionnalité, aucune autre mesure moins incisive étant envisageable.</w:t>
      </w:r>
    </w:p>
    <w:p>
      <w:r>
        <w:t>Enfin, aucun élément du dossier ne permet de retenir que l'exécution du renvoi ou de l'expulsion s'avèrerait impossible pour des raisons juridiques ou matérielles.</w:t>
      </w:r>
    </w:p>
    <w:p>
      <w:r>
        <w:rPr>
          <w:b/>
        </w:rPr>
        <w:t>E. 9</w:t>
      </w:r>
    </w:p>
    <w:p>
      <w:r>
        <w:t>Au vu ce qui précède, le recours, infondé, sera rejeté.</w:t>
      </w:r>
    </w:p>
    <w:p>
      <w:r>
        <w:rPr>
          <w:b/>
        </w:rPr>
        <w:t>E. 10</w:t>
      </w:r>
    </w:p>
    <w:p>
      <w:r>
        <w:t>Vu la nature du litige, il ne sera pas perçu d’émolument (art. 87 al. 1 LPA et</w:t>
      </w:r>
    </w:p>
    <w:p>
      <w:r>
        <w:rPr>
          <w:b/>
        </w:rPr>
        <w:t>E. 12</w:t>
      </w:r>
    </w:p>
    <w:p>
      <w:r>
        <w:t>al. 1 al. 1 du règlement sur les frais, émoluments et indemnités en procédure administrative du 30 juillet 1986 - RFPA - E 5 10.03). Vu son issue, aucune indemnité de procédure ne sera allouée (art. 87 al. 2 LPA).</w:t>
      </w:r>
    </w:p>
    <w:p>
      <w:r>
        <w:t>* * * * *</w:t>
      </w:r>
    </w:p>
    <w:p>
      <w:r>
        <w:t>- 6/7 - A/1060/2017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