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ATA/43/2011 vom 4. Oktober 2004</w:t>
      </w:r>
    </w:p>
    <w:p>
      <w:r>
        <w:t>GE Cour de justice, 2004-10-04, FR</w:t>
      </w:r>
    </w:p>
    <w:p>
      <w:r>
        <w:rPr>
          <w:b/>
        </w:rPr>
        <w:t xml:space="preserve">Quelle: </w:t>
      </w:r>
      <w:r>
        <w:t>https://mcp.opencaselaw.ch/entscheid/ge_gerichte_ATA_43_2011</w:t>
      </w:r>
    </w:p>
    <w:p>
      <w:r>
        <w:t>FR: GE_GERICHTE ATA/43/2011 du 4 octobre 2004</w:t>
      </w:r>
    </w:p>
    <w:p>
      <w:r>
        <w:t>IT: GE_GERICHTE ATA/43/2011 del 4 ottobre 2004</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l’autorité alors compétente, le recours est recevable (art. 63 al. 1er let. a de la loi sur la procédure administrative du 12 septembre 1985 - LPA - E 5 10, dans sa teneur en vigueur jusqu’au 31 décembre 2010).</w:t>
      </w:r>
    </w:p>
    <w:p>
      <w:r>
        <w:rPr>
          <w:b/>
        </w:rPr>
        <w:t>E. 3</w:t>
      </w:r>
    </w:p>
    <w:p>
      <w:r>
        <w:t>Le litige ne porte que sur la validité de la taxation à la source effectuée par l’AFC - GE pour la période du 1er janvier au 30 novembre 2003.</w:t>
      </w:r>
    </w:p>
    <w:p>
      <w:r>
        <w:t>Les autres points tranchés par le Tribunal administratif dans son arrêt du 1er décembre 2009, non contestés par les parties, ne seront pas rediscutés.</w:t>
      </w:r>
    </w:p>
    <w:p>
      <w:r>
        <w:rPr>
          <w:b/>
        </w:rPr>
        <w:t>E. 4</w:t>
      </w:r>
    </w:p>
    <w:p>
      <w:r>
        <w:t>Le recourant considère que le système de l’imposition à la source, tel qu’il est pratiqué à Genève, discrimine les frontaliers par rapport aux résidents genevois, d’une manière qui violerait l'interdiction de discrimination garantie par les accords internationaux et la Constitution fédérale de la Confédération suisse du 18 avril 1999 (Cst. - RS 101).</w:t>
      </w:r>
    </w:p>
    <w:p>
      <w:r>
        <w:rPr>
          <w:b/>
        </w:rPr>
        <w:t>E. 5</w:t>
      </w:r>
    </w:p>
    <w:p>
      <w:r>
        <w:t>Selon l’art. 7 de la loi sur l’imposition à la source des personnes physiques et morales du 23 septembre 1994 (LISP - D 3 20), les travailleurs qui, sans être domiciliés ni en séjour en Suisse, exercent une activité lucrative dépendante, sont soumis à l’impôt à la source sur le revenu de leur activité conformément aux art. 2 à 4.</w:t>
      </w:r>
    </w:p>
    <w:p>
      <w:r>
        <w:t>- 8/14 - A/789/2008</w:t>
      </w:r>
    </w:p>
    <w:p>
      <w:r>
        <w:t>L’impôt est calculé sur le revenu brut (art. 2 al. 1er LISP).</w:t>
      </w:r>
    </w:p>
    <w:p>
      <w:r>
        <w:t>Sont imposables tous les revenus provenant d’une activité pour le compte d’autrui, y compris les revenus accessoires tels que les indemnités pour prestations spéciales, les commissions, les allocations, les primes pour ancienneté de service, les pourboires et autres avantages appréciables en argent, de même que les revenus acquis en compensation tels que les indemnités journalières des assurances-maladie, d’assurances contre les accidents ou de l’assurance-chômage (art. 2 al. 2 LISP).</w:t>
      </w:r>
    </w:p>
    <w:p>
      <w:r>
        <w:rPr>
          <w:b/>
        </w:rPr>
        <w:t>E. 6</w:t>
      </w:r>
    </w:p>
    <w:p>
      <w:r>
        <w:t>Le système de l’impôt à la source est ancré aux art. 83 et ss de la loi fédérale sur l’impôt fédéral direct du 14 décembre 1990 (LIFD - RS 642.11) pour l’IFD et aux art. 32 et ss de la loi fédérale sur l’harmonisation des impôts directs des cantons et des communes du 14 décembre 1990 (LHID - RS 642.14) (en relation avec l'art. 36 al. 1er let. a LHID), 1 et ss LISP et 1 et ss du règlement d’application de la loi sur l’imposition à la source des personnes physiques et morales du 12 décembre 1994 (RISP - D 3 20.01). Il a pour fonction de se substituer aux impôts fédéral, cantonal et communal perçus selon la procédure ordinaire (art. 32 al. 1er LHID, 17 LISP). Le barème des retenues est établi d’après les taux de l’impôt sur le revenu des personnes physiques (art. 85 LIFD, 33 al. 1er LHID et 3 al. 1er LISP). Selon l’art. 86 LIFD, le barème tient compte des frais professionnels (art. 26), des primes et cotisations d'assurances (art. 33 al. 1er let. d [AVS, AI, prévoyance professionnelle], f [chômage et accident obligatoire] et g [vie, maladie et accident] LIFD) sous forme de forfait, ainsi que des charges de famille du contribuable. La déduction des cotisations périodiques versées en vue de l’acquisition des droits aux prestations dans le cadre de la prévoyance professionnelle (2ème pilier) est ainsi comprise dans le forfait (art. 86 al. 1er LIFD, 33 al. 3 LHID et 4 al. 1er LISP). Sur demande du contribuable (art. 23 LISP), l’administration fiscale cantonale admet, comme déduction supplémentaire au forfait, les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l’ancienne loi sur l’imposition des personnes physiques - Détermination du revenu net - Calcul de l’impôt et rabais d’impôt - Compensation des effets de la progression à froid du 22 septembre 2000 (aLIPP-V - D 3 16) (3ème pilier A), les pensions alimentaires et les contributions d’entretien au sens de l’art. 5 aLIPP-V, ainsi que les frais de garde au sens et dans les limites admises par l’art. 7 aLIPP-V (art. 4 RISP et 2 let. b aLIPP-V).</w:t>
      </w:r>
    </w:p>
    <w:p>
      <w:r>
        <w:rPr>
          <w:b/>
        </w:rPr>
        <w:t>E. 7</w:t>
      </w:r>
    </w:p>
    <w:p>
      <w:r>
        <w:t>Selon l’art. 2 ALCP, les ressortissants d’une partie contractante qui séjournent légalement sur le territoire d’une autre partie contractante ne doivent pas, dans l’application et conformément aux dispositions des annexes I, II et III de cet accord, être discriminés en raison de leur nationalité. L’art. 26 al. 1er CDI dispose pour sa part que les nationaux d’un Etat contractant ne sont soumis dans</w:t>
      </w:r>
    </w:p>
    <w:p>
      <w:r>
        <w:t>- 9/14 - A/789/2008 l’autre Etat contractant à aucune imposition ou obligation y relative, qui est autre ou plus lourde que celle à laquelle sont ou pourront être assujettis les nationaux de cet autre Etat se trouvant dans la même situation. Enfin, selon l’art. 8 Cst., nul ne doit subir de discrimination du fait notamment de son origine ou de son mode de vie.</w:t>
      </w:r>
    </w:p>
    <w:p>
      <w:r>
        <w:rPr>
          <w:b/>
        </w:rPr>
        <w:t>E. 8</w:t>
      </w:r>
    </w:p>
    <w:p>
      <w:r>
        <w:t>Bien qu’il soit de nationalité suisse, le recourant peut se plaindre d’une violation du principe de non-discrimination contre son Etat d'origine (Arrêt de la Cour de justice des communautés européennes [ci-après : ACJCE] ACJCE Gilly du 12 mai 1998 § 21 et 22, aff. C-336/96 ; Asscher du 27 juin 1996 § 32, aff. C- 107-94 ; ATA/152/2009 du 24 mars 2009 consid. 21).</w:t>
      </w:r>
    </w:p>
    <w:p>
      <w:r>
        <w:rPr>
          <w:b/>
        </w:rPr>
        <w:t>E. 9</w:t>
      </w:r>
    </w:p>
    <w:p>
      <w:r>
        <w:t>Sur la portée matérielle qu’il convient de donner au principe de non- discrimination en droit fiscal interne, le recourant se prévaut de la jurisprudence rendue en la matière par la CJCE, ainsi que des directives et recommandations européennes. Il prétend que ces sources sont directement applicables en droit suisse. C’est méconnaître les engagements pris par la Suisse dans le cadre de ces accords, qui ne sont que sectoriels, sont pourvus de mécanismes de régulation propres et ne consacrent pas une participation pleine et entière au marché intérieur de la Communauté européenne (ATF 130 II 113 consid. 6.1. p. 120 ; Message du Conseil fédéral du 23 juin 1999 relatif à l’approbation des accords sectoriels entre la Suisse et la Communauté européenne, FF 1999 p. 5440 ss, 5473 ; R. BIEBER, Quelques remarques à l’occasion de l'entrée en vigueur des accords bilatéraux Suisse-CE, in Mélanges en l’honneur de B. DUTOIT, Genève 2002, p. 13 ss, 14).</w:t>
      </w:r>
    </w:p>
    <w:p>
      <w:r>
        <w:t>Selon le Tribunal fédéral, lorsqu’il est amené à interpréter l’ALCP, le juge suisse doit tenir compte du fait que la plupart des arrêts de la CJCE sont rendus dans le cadre d’une procédure spéciale dite de renvoi préjudiciel (ATF 130 II 113 consid. 6.1. p. 120). Cette procédure comporte en effet des propriétés qui ne sont pas sans conséquences pour apprécier la portée de cette jurisprudence dans l’ordre juridique suisse. En particulier, le renvoi préjudiciel est un instrument de coopération judiciaire qui vise à assurer une application uniforme du droit communautaire sans porter atteinte à l’autonomie dont jouissent les juridictions nationales : la CJCE se limite à répondre aux questions d’interprétation du droit communautaire que lui adressent les juges nationaux, tandis que ces derniers restent seuls à statuer sur le fond en tenant compte des circonstances de fait et de droit des affaires dont ils sont saisis (cf. arrêt de la CJCE du 18 octobre 1990, Dzodzi, aff. jointes C-297/88 et C-197/89, Rec. 1990, p. I-3763, points 31 ss ; J.- P. JACQUÉ, Droit institutionnel de l’Union européenne, Paris 2001, n. 1090/1091 et les références citées). Cette répartition des rôles a notamment pour effet que la CJCE s’abstient généralement d'examiner des questions qui relèvent de l’appréciation du juge national, tels les faits ou leur exactitude ; elle veille également à rester dans le cadre de la demande et évite d'aborder une question que le juge national n’a pas posée ou a refusé de poser (J.-P. JACQUÉ, op. cit.,</w:t>
      </w:r>
    </w:p>
    <w:p>
      <w:r>
        <w:t>- 10/14 - A/789/2008 n. 1101). Si ce dernier désire poser une nouvelle question de droit ou soumettre des éléments nouveaux, ou s’il se heurte à des difficultés de compréhension ou d’interprétation d’un arrêt, il peut saisir à nouveau la CJCE ; il y est même tenu lorsqu’il statue en dernier ressort (ATF 130 II 113 consid. 6.1. p. 120).</w:t>
      </w:r>
    </w:p>
    <w:p>
      <w:r>
        <w:t>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(CV - RS 0.111 ; ATF 113 II 113 consid. 6.1. p. 120). L’art. 31 § 1 CV prescrit que les traités doivent s’interpréter de bonne foi suivant le sens ordinaire à attribuer aux termes du traité dans leur contexte et à la lumière de son objet et de son but (cf. F. FILLIEZ, Application des accords sectoriels par les juridictions suisses : quelques repères, in D. FELDER/C. KADDOUS [éd.], Bilaterale Abkommen Schweiz-EU, 2001, p. 183 ss, 201 ss).</w:t>
      </w:r>
    </w:p>
    <w:p>
      <w:r>
        <w:t>Il résulte de ce qui précède que les arrêts de la CJCE fondés sur des notions ou des considérations dépassant le cadre relativement étroit des accords sectoriels ne sauraient donc, sans autre examen, être transposés dans l’ordre juridique suisse et que les engagements pris par la Suisse en matière de non-discrimination doivent être interprétés.</w:t>
      </w:r>
    </w:p>
    <w:p>
      <w:r>
        <w:t>Il convient donc, en l’espèce, d'examiner si le critère de la résidence peut justifier une inégalité de traitement entre les contribuables imposés en Suisse, sans violer ces engagements.</w:t>
      </w:r>
    </w:p>
    <w:p>
      <w:r>
        <w:rPr>
          <w:b/>
        </w:rPr>
        <w:t>E. 10</w:t>
      </w:r>
    </w:p>
    <w:p>
      <w:r>
        <w:t>Ce critère de différenciation des situations est expressément prévu dans l’ALCP. En effet, si à son art. 9 § 2, l’annexe I ALCP prévoit que les travailleurs salariés et les membres de sa famille bénéficient des mêmes avantages fiscaux et sociaux que les travailleurs salariés nationaux et les membres de leur famille, l’art. 21 § 2 ALCP intitulé « relation avec les accords bilatéraux en matière de double imposition », prévoit qu’aucune disposition de l'accord ne peut être interprétée de manière à empêcher les parties contractantes d’établir une distinction dans l’application des dispositions pertinentes de leur législation fiscale entre les contribuables qui ne se trouvent pas dans des situations comparables, « en particulier en ce qui concerne leur lieu de résidence ». Cette dernière disposition indique clairement que l’art. 9 § 2 de l'annexe I ne vise pas les frontaliers, mais les étrangers résidant à Genève, et que ceux-là peuvent être traités différemment.</w:t>
      </w:r>
    </w:p>
    <w:p>
      <w:r>
        <w:t>S’agissant de la portée de l'art. 26 CDI, le point VI du protocole additionnel de cette convention indique : « il est entendu qu’une personne physique […] qui est résident[e] d’un Etat contractant ne se trouve pas dans la même situation qu’une personne physique […] qui n’est pas résident[e] de cet Etat […] ».</w:t>
      </w:r>
    </w:p>
    <w:p>
      <w:r>
        <w:t>- 11/14 - A/789/2008</w:t>
      </w:r>
    </w:p>
    <w:p>
      <w:r>
        <w:t>Par ailleurs, le modèle de convention fiscale élaboré par l’organisation de coopération et de développement économiques (ci-après : OCDE), qui a servi de base à la rédaction de la CDI, commente la disposition interdisant expressément toute discrimination de la manière suivante :</w:t>
      </w:r>
    </w:p>
    <w:p>
      <w:r>
        <w:t>« La disposition qui concerne la non-discrimination [art. 24 du modèle ; art. 26 CDI] est généralement insérée dans l'ensemble des accords fiscaux conformément au modèle OCDE. Elle pose le principe selon lequel les discriminations fondées sur la nationalité sont interdites. Les nationaux d’un Etat ne peuvent pas être traités moins favorablement dans l’autre Etat contractant. Pour bénéficier de cette clause, nationaux et non-nationaux doivent se trouver dans une situation égale « notamment au regard de la résidence ». Par conséquent, des avantages fiscaux (déductions personnelles, réduction d'impôts en fonction des charges de famille) que la législation nationale réserve aux résidents ne peuvent pas être revendiqués, sur cette base par le non-résident, même s'il se trouve, pour le reste, dans une situation comparable à celle d'un résident ».</w:t>
      </w:r>
    </w:p>
    <w:p>
      <w:r>
        <w:t>Il résulte de cet examen que le principe d'un traitement différencié des contribuables résidents et non-résidents a été expressément envisagé et accepté par les parties à ces accords. Celui-ci n’est ainsi pas contraire aux engagements internationaux pris par la Suisse.</w:t>
      </w:r>
    </w:p>
    <w:p>
      <w:r>
        <w:rPr>
          <w:b/>
        </w:rPr>
        <w:t>E. 11</w:t>
      </w:r>
    </w:p>
    <w:p>
      <w:r>
        <w:t>Le Tribunal fédéral a confirmé à plusieurs reprises que, d’un point de vue global, le système de l’impôt à la source ne violait pas ce principe. Il a comparé l’imposition ordinaire à du « sur mesure », par rapport à l’impôt à la source, qui habillait « en confection » en se fondant sur des moyennes. La charge fiscale pouvait ainsi être plus lourde que celle d’un contribuable ordinaire sans pour autant violer le principe de l'égalité de traitement (Arrêt du Tribunal fédéral 2P.145/1999 du 31 janvier 2000). Des considérations identiques ont justifié la schématisation des barèmes appliqués dans le calcul de la valeur locative des immeubles, qui conduisait également à des inégalités de traitement. Selon notre Haute Cour, un tel résultat était inévitable pour des raisons pratiques touchant également à l’économie de la taxation ; dans une certaine mesure, ce désavantage était acceptable, même si, par là, une égalité de traitement ne pouvait pas être entièrement garantie (ATF 2P.279/1999 du 3 novembre 2000, publié in Revue fiscale 2001 [56] p. 414). Ce résultat est encore renforcé par le fait que l’impôt à la source permet la constitution de sûretés visant à garantir le paiement de l’impôt par des personnes domiciliées à l'étranger.</w:t>
      </w:r>
    </w:p>
    <w:p>
      <w:r>
        <w:rPr>
          <w:b/>
        </w:rPr>
        <w:t>E. 12</w:t>
      </w:r>
    </w:p>
    <w:p>
      <w:r>
        <w:t>Cette compatibilité de principe n’autorise toutefois pas le canton de Genève à appliquer n'importe quels barèmes et taux aux frontaliers pour le seul motif qu'ils ne sont pas résidents. En effet, les distinctions doivent se fonder sur des motifs raisonnables au regard de la situation de fait à réglementer et ne pas être arbitraires (ATF 118 Ia 1 consid. 3 p. 2-3 et arrêts cités ; ATA/214/2008 du 6 mai 2008 ; ATA/530/2007 du 16 octobre 2007).</w:t>
      </w:r>
    </w:p>
    <w:p>
      <w:r>
        <w:t>- 12/14 - A/789/2008</w:t>
      </w:r>
    </w:p>
    <w:p>
      <w:r>
        <w:rPr>
          <w:b/>
        </w:rPr>
        <w:t>E. 13</w:t>
      </w:r>
    </w:p>
    <w:p>
      <w:r>
        <w:t>Une décision est arbitraire au sens de l’art. 9 Cst.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p. 61 et la jurisprudence citée ; 128 I 177 consid. 2.1 p. 182 ; Arrêt du Tribunal fédéral 1C 171/2008 du 20 juin 2008 consid. 3.1 et les arrêts cités ; ATA/381/2008 du 29 juillet 2008 consid. 4a). Appelé à examiner le caractère arbitraire d’une décision, le Tribunal administratif suit le raisonnement du Tribunal fédéral en la matière (ATA/344/2008 du 24 juin 2008 consid. 6a).</w:t>
      </w:r>
    </w:p>
    <w:p>
      <w:r>
        <w:rPr>
          <w:b/>
        </w:rPr>
        <w:t>E. 14</w:t>
      </w:r>
    </w:p>
    <w:p>
      <w:r>
        <w:t>Dans un arrêt du 24 mars 2009 (ATA/152/2009), le Tribunal administratif a admis que ne constituait pas une décision arbitraire une taxation conduisant à un impôt à la source une fois et demie supérieur à celui calculé sur la base du régime de l’imposition ordinaire. La schématisation du système de l’imposition à la source (et en particulier les déductions forfaitaires) pouvait entraîner, en raison de la présence, dans certains cas, de facteurs défavorisants, des différences importantes qui demeuraient néanmoins admissibles.</w:t>
      </w:r>
    </w:p>
    <w:p>
      <w:r>
        <w:rPr>
          <w:b/>
        </w:rPr>
        <w:t>E. 15</w:t>
      </w:r>
    </w:p>
    <w:p>
      <w:r>
        <w:t>En l’espèce, la taxation du contribuable du mois de décembre 2003 (régime d’imposition ordinaire) a été de CHF 234,80. Annualisé, ce montant conduit à un impôt total (ICC et IFD) 2003 de CHF 2'817,60. Pour les mois de janvier à novembre de la même année, la taxation fondée sur le régime de l’impôt à la source a été de CHF 8'232,55. Annualisé, ce montant conduit à un impôt 2003 de CHF 8'981.-.</w:t>
      </w:r>
    </w:p>
    <w:p>
      <w:r>
        <w:rPr>
          <w:b/>
        </w:rPr>
        <w:t>E. 16</w:t>
      </w:r>
    </w:p>
    <w:p>
      <w:r>
        <w:t>Cette différence n’est toutefois pas due au régime d'imposition : taxation ordinaire, d'une part, et taxation à la source, d’autre part. Elle s'explique par l’absence de concordance des déclarations de salaire produites, l’une par le contribuable (imposition ordinaire), et l’autre par l’employeur (imposition à la source).</w:t>
      </w:r>
    </w:p>
    <w:p>
      <w:r>
        <w:t>En effet, la taxation du contribuable du 5 juillet 2004 visant le mois de décembre 2003 (régime d’imposition ordinaire) et portant l’impôt à CHF 234,80 a été établie sur la base d'un revenu annuel brut 2003 déclaré par l'intéressé de CHF 76'716.- (cf. bordereau de taxation du 5 juillet 2004) ; celle effectuée à la source du 1er janvier au 30 novembre 2003 a été établie sur la base d'un revenu</w:t>
      </w:r>
    </w:p>
    <w:p>
      <w:r>
        <w:t>- 13/14 - A/789/2008 annuel brut 2003 déclaré par l’employeur de CHF 93'069,80.- (ramené pour la taxation à onze mois ; cf. bordereau de taxation rectifié du 18 août 2005).</w:t>
      </w:r>
    </w:p>
    <w:p>
      <w:r>
        <w:rPr>
          <w:b/>
        </w:rPr>
        <w:t>E. 17</w:t>
      </w:r>
    </w:p>
    <w:p>
      <w:r>
        <w:t>Il résulte de la simulation produite par l’AFC - GE, dont le recourant ne conteste pas le résultat, qu'en prenant comme base fictive dans le calcul de l'imposition ordinaire, le revenu annuel brut déclaré par l'employeur de CHF 93'069,80.-, allocations familiales incluses, la différence d'imposition n’aurait été que de CHF 482,55.</w:t>
      </w:r>
    </w:p>
    <w:p>
      <w:r>
        <w:t>Une différence de cette nature ne viole ni le principe de l’égalité de traitement, ni l’interdiction de l'arbitraire, ainsi que la jurisprudence du Tribunal administratif l’a établi (ATA/52/2009 précité).</w:t>
      </w:r>
    </w:p>
    <w:p>
      <w:r>
        <w:t>Les griefs du recourant sur ce point doivent donc être écartés.</w:t>
      </w:r>
    </w:p>
    <w:p>
      <w:r>
        <w:rPr>
          <w:b/>
        </w:rPr>
        <w:t>E. 18</w:t>
      </w:r>
    </w:p>
    <w:p>
      <w:r>
        <w:t>Enfin, l’exactitude du montant de CHF 93'069,80.- retenu comme revenu imposable dans la taxation litigieuse (en lieu et place de celui de CHF 76'716.- déclaré par le contribuable dans le cadre de l’imposition ordinaire) a été confirmée par X______ S.A. dans les deux attestations (attestation-quittance 2003 et certificat de salaire 2003) envoyées par cette entreprise au Tribunal administratif le 20 octobre 2010.</w:t>
      </w:r>
    </w:p>
    <w:p>
      <w:r>
        <w:t>La décision attaquée, qui confirme ladite taxation, est ainsi entièrement conforme à la loi.</w:t>
      </w:r>
    </w:p>
    <w:p>
      <w:r>
        <w:rPr>
          <w:b/>
        </w:rPr>
        <w:t>E. 19</w:t>
      </w:r>
    </w:p>
    <w:p>
      <w:r>
        <w:t>Au vu de ce qui précède, le recours sera rejeté.</w:t>
      </w:r>
    </w:p>
    <w:p>
      <w:r>
        <w:rPr>
          <w:b/>
        </w:rPr>
        <w:t>E. 20</w:t>
      </w:r>
    </w:p>
    <w:p>
      <w:r>
        <w:t>Un émolument de CHF 2'000.-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